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Дело № 5-24-387/2022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 xml:space="preserve">                     адрес</w:t>
      </w:r>
    </w:p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гражданина РФ, работающей ликвидатором наименование организации (далее по тексту – наименование организации), проживающей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ликвидатором наименование организации (место нахождения: адрес), нарушила установленный законодательством о налогах и сборах срок представления налоговой декларации по налогу на добавленную стоимость за третий квартал дата в налоговый орган по месту учета, что является нарушением требований ч. 5 ст. 174 НК РФ.</w:t>
      </w:r>
    </w:p>
    <w:p w:rsidR="00A77B3E">
      <w:r>
        <w:t xml:space="preserve"> Так, в соответствии с ч. 5 ст. 174 НК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A77B3E">
      <w:r>
        <w:t xml:space="preserve"> В соответствии с ч. 4 ст. 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A77B3E">
      <w:r>
        <w:t xml:space="preserve"> Следовательно, предельный срок представления налоговой декларации по налогу на добавленную стоимость за третий квартал дата является дата. </w:t>
      </w:r>
    </w:p>
    <w:p w:rsidR="00A77B3E">
      <w:r>
        <w:t xml:space="preserve"> фио представила в налоговый орган налоговую декларацию по налогу на добавленную стоимость за третий квартал дата с нарушением установленного срока – дата, чем нарушила вышеуказанные требования НК РФ, то есть совершила административное правонарушение, предусмотренное ст. 15.5 КоАП РФ.</w:t>
      </w:r>
    </w:p>
    <w:p w:rsidR="00A77B3E">
      <w:r>
        <w:t xml:space="preserve"> В судебное заседание фио не явилась, о дате, времени и месте судебного заседания извещена надлежащим образом, посредством направления судебных повесток по указанным в протоколе об административном правонарушении адресам, которые были возвращены на судебный участок за истечением срока хранения.</w:t>
      </w:r>
    </w:p>
    <w:p w:rsidR="00A77B3E">
      <w:r>
        <w:t>По смыслу п. 6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A77B3E">
      <w:r>
        <w:t xml:space="preserve">  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2-3); выпиской из ЕГРЮЛ согласно которой, фио является ликвидатором наименование организации (л.д. 13-16); сведениями фио, которыми подтверждается факт представления в налоговый орган налоговую декларацию по налогу на добавленную стоимость за третий квартал дата в электронной форме – дата (л.д. 11), то есть с нарушением установленного законом срока и другими материалами дела. </w:t>
      </w:r>
    </w:p>
    <w:p w:rsidR="00A77B3E">
      <w:r>
        <w:t xml:space="preserve"> 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ей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