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......-388/......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...фио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... фио, паспортные данные, ...; гражданина России;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дата...... в время в адрес,             фио в предусмотренный КоАП РФ срок не уплатил штраф в размере сумма, назначенный постановлением должностного лица ДПС ОГИБДД ОМВД России по адрес № ... от дата......, вступившим в законную силу дата......, за совершение административного правонарушения, предусмотренного ч. 1                   ст. 12.21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дата...... (л.д. 1), копией постановления о назначении административного наказания от дата......,  которым фио, был привлечен к административной ответственности по ч. 1 ст. 12.21 КоАП РФ, ему назначено административное наказание в виде административного штрафа в сумме сумма (л.д.2); сведениями об уплате штрафа (л.д. 3); результатами поиска правонарушений (л.д. 6).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...фио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...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0410760300...500388...20116.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