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5-24-394/2022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 xml:space="preserve">                               </w:t>
        <w:tab/>
        <w:t xml:space="preserve">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Отделение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данные, работающего директором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литер А, офис 1),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«Исходная»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В материалах дела об административном правонарушении имеется ходатайство фио, с просьбой в соответствии со статьей 4.1.1 КоАП РФ заменить административное наказание в виде административного штрафа предупреждением (л.д. 17).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000276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2-8); результатами проверки сроков сдачи отчетности (л.д. 9,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Вместе с тем, с учетом взаимосвязанных положений ч. 2 ст. 3.4 и                             ч. 1 ст. 4.1.1 КоАП РФ, характера совершенного правонарушения, мировой судья приходит к выводу об отсутствии оснований для замены назначенного фио административного штрафа на предупреждение. Совершенное законным представителем юридического лица правонарушение посягает на общественные отношения в области обязательного пенсионного страхования и порядка представления отчетности в пенсионный фонд. Кроме того, применение положений ст. 4.1.1 КоАП РФ в каждом конкретном случае является правом, а не обязанностью суда.</w:t>
      </w:r>
    </w:p>
    <w:p w:rsidR="00A77B3E">
      <w:r>
        <w:t>Оснований для признания правонарушения малозначительным не усматривается, в связи с формальным, а не материальным составом правонарушения, не требующим наступления каких-либо вредных последствий.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