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5-24-396/2019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 рассмотрев в открытом судебном заседании дело об административном правонарушении, поступившее из Отдельной роты ДПС ГИБДД МВД по адрес, в отношении </w:t>
      </w:r>
    </w:p>
    <w:p w:rsidR="00A77B3E">
      <w:r>
        <w:t>... фио, паспортные данные, не работающего, зарегистрированного и проживающего по адресу: адрес ...,</w:t>
      </w:r>
    </w:p>
    <w:p w:rsidR="00A77B3E">
      <w:r>
        <w:t>по ч. 4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691-м километре + 200 метров автодороги «граница с Украиной Симферополь-Алушта-Ялта» вблизи адрес, управляя транспортным средством марка автомобиля, государственный регистрационный знак ..., в нарушение Правил дорожного движения допустил выезд на полосу, предназначенную для встречного движения (линия дорожной разметки 1.1).</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050708 от дата, из которого следует, что фио дата в время на 691-м километре + 200 метров автодороги «граница с Украиной Симферополь-Алушта-Ялта» вблизи адрес, управляя транспортным средством марка автомобиля, государственный регистрационный знак ..., в нарушение Правил дорожного движения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вручена фиоадрес, которые могли бы повлечь его недействительность, протокол не содержит.</w:t>
      </w:r>
    </w:p>
    <w:p w:rsidR="00A77B3E">
      <w:r>
        <w:t>- схемой места совершения административного правонарушения от дата (л.д. 3).</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w:t>
      </w:r>
    </w:p>
    <w:p w:rsidR="00A77B3E">
      <w:r>
        <w:t xml:space="preserve">Таким образом, факт совершения фио правонарушения, предусмотренного ч. 4 ст. 12.15 КоАП РФ, как выезд в нарушение Правил дорожного движения на полосу, предназначенную для встречного движения, полностью установлен и доказан. </w:t>
      </w:r>
    </w:p>
    <w:p w:rsidR="00A77B3E">
      <w:r>
        <w:t>При назначении наказания учитывается характер совершенного правонарушения, имущественное положение и личность ...фио, который не работает, ранее не привлекался к административной ответственности в области дорожного движения (л.д. 6);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отсутствие обстоятельств, смягчающих и отягчающих ответственность, считаю возможным назначить фио наказание в виде штрафа, в пределах санкции ч. 4 ст. 12.15 КоАП.</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18810491196000005968.</w:t>
      </w:r>
    </w:p>
    <w:p w:rsidR="00A77B3E">
      <w:r>
        <w:t>Разъяснить фио,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