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Дело № 5-24-405/2020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 ... </w:t>
      </w:r>
    </w:p>
    <w:p w:rsidR="00A77B3E">
      <w:r>
        <w:t xml:space="preserve">рассмотрев дело об административном правонарушении, поступившее из ОМВД России по адрес, в отношении </w:t>
      </w:r>
    </w:p>
    <w:p w:rsidR="00A77B3E">
      <w:r>
        <w:t>... фио, паспортные данные, гражданина России, женатого, не работающего,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примерно в время, находясь по месту своего жительства по адресу: адрес, потребил наркотическое средство – пирролидиновалефенон без назначения врача.</w:t>
      </w:r>
    </w:p>
    <w:p w:rsidR="00A77B3E">
      <w:r>
        <w:t>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 от дата, из которого следует, что фио дата в время, находясь по месту своего жительства по адресу: адрес, потребил наркотическое средство – пирролидиновалефенон без назначения врача (л.д. 3);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8);</w:t>
      </w:r>
    </w:p>
    <w:p w:rsidR="00A77B3E">
      <w:r>
        <w:t>- актом медицинского освидетельствования на состояние опьянения № 324 от дата, которым установлено состояние наркотического опьянения ... Е.В. (л.д. 15)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 Е.В.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 ... его имущественное положение, обстоятельства, смягчающие и отягчающие административную ответственность.</w:t>
      </w:r>
    </w:p>
    <w:p w:rsidR="00A77B3E">
      <w:r>
        <w:t>Вину свою в правонарушении фио признал, раскаялся в содеянном, что суд относит к числу смягчающих ответственность обстоятельств.</w:t>
      </w:r>
    </w:p>
    <w:p w:rsidR="00A77B3E">
      <w:r>
        <w:t>К числу обстоятельств, отягчающих ответственность, мировой судья относит повторное совершение однородного правонарушения (л.д. 22-23).</w:t>
      </w:r>
    </w:p>
    <w:p w:rsidR="00A77B3E">
      <w:r>
        <w:t xml:space="preserve">С учетом конкретных обстоятельств дела, данных о личности правонарушителя,  учитывая наличие смягчающих и отягчающее ответственность обстоятельства, -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Стригу Е.В.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Стригу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5-24-405/2020.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