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5-24-407/2022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зарегистрированного и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срок, а именно в срок до дата, не уплатил штраф в размере сумма, назначенный постановлением должностного лица ДПС ГИБДД УМВД России по адрес от дата, вступившим в законную силу дата, за совершение административного правонарушения, предусмотренного ч. 3.1 ст. 12.5 КоАП РФ, то есть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свою в содеянном признал полностью.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...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ДПС ГИБДД УМВД России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3.1 ст. 12.5 КоАП РФ, и ему назначено наказание в виде административного штрафа в размере сумма (л.д. 2); справкой должностного лица ОГИБДД ОМВД России по адрес о неуплате фио штрафа, назначенным постановлением должностного лица от дата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 xml:space="preserve">Срок давности привлечения лица к административной ответственности не истек. </w:t>
      </w:r>
    </w:p>
    <w:p w:rsidR="00A77B3E">
      <w:r>
        <w:t>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    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0410760300245004072220177, «Назначение платежа: «штраф по делу об административном правонарушении по постановлению № 5-24-407/2022».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Мировой судья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