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5-24-408/2022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ОР ДПС ГИБДД МВД по адрес от дата, вступившим в законную силу дата, за совершение административного правонарушения, предусмотренного ч. 1 ст. 12.2 КоАП РФ, то есть совершил административное правонарушение, предусмотренное ч. 1 ст. 20.25 КоАП РФ.</w:t>
      </w:r>
    </w:p>
    <w:p w:rsidR="00A77B3E">
      <w:r>
        <w:t>В судебном заседании фио вину свою в содеянном признал полностью.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...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ОР ДПС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1 ст. 12.2 КоАП РФ, и ему назначено наказание в виде административного штрафа в размере сумма (л.д. 2); справкой должностного лица ОГИБДД ОМВД России по адрес о неуплате фио штрафа, назначенным постановлением должностного лица от дата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 xml:space="preserve">Срок давности привлечения лица к административной ответственности не истек. </w:t>
      </w:r>
    </w:p>
    <w:p w:rsidR="00A77B3E">
      <w:r>
        <w:t>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0410760300245004082220131, «Назначение платежа: «штраф по делу об административном правонарушении по постановлению № 5-24-408/2022».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Мировой судья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