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5-24-430/2019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УССР, женатого, работающего водителем наименование организации, имеющего на иждивении несовершеннолетнего ребенка, паспортные данные, зарегистрированного и проживающего по адресу: адрес, </w:t>
      </w:r>
    </w:p>
    <w:p w:rsidR="00A77B3E">
      <w:r>
        <w:t>по ч. 1 ст. 12.21.2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688-м километре + 500 м. автодороги «граница с Украиной-Симферополь-Алушта-Ялта» осуществлял перевозку опасного груза на транспортном средстве марки марка автомобиля, государственный регистрационный знак ..., конструкция которог не соответствует требованиям Правил перевозки опасных грузов, а именно: на транспортном средстве установлен главный отключатель АКБ, который не обеспечивает полного отключения питания транспортного средства, чем нарушил требования п. 9.2.2.8.3 главы 9.2 ДОПОГ. </w:t>
      </w:r>
    </w:p>
    <w:p w:rsidR="00A77B3E">
      <w:r>
        <w:t>фио в судебном заседании виновным себя в совершении правонарушения признал полностью.</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055580 от дата, из которого следует, что фио дата в время на 688-м километре + 500 м. автодороги «граница с Украиной-Симферополь-Алушта-Ялта» осуществлял перевозку опасного груза на транспортном средстве марки марка автомобиля, государственный регистрационный знак ..., конструкция которог не соответствует требованиям Правил перевозки опасных грузов, а именно: на транспортном средстве установлен главный отключатель АКБ, который не обеспечивает полного отключения питания транспортного средства, чем нарушил требования п. 9.2.2.8.3 главы 9.2 ДОПОГ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видеозаписью, при помощи которой был зафиксирован факт административного правонарушения (л.д. 29).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12.21.1 КоАП РФ административным правонарушением признается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p>
    <w:p w:rsidR="00A77B3E">
      <w:r>
        <w:t>В соответствии с пунктом 23.5 Правил дорожного движения Российской Федерации (гл. 23 «Перевозка грузов») перевозка тяжеловесных и опасных грузов осуществляются в соответствии со специальными правилами.</w:t>
      </w:r>
    </w:p>
    <w:p w:rsidR="00A77B3E">
      <w:r>
        <w:t>В соответствии со ст. 31 ч. 1 Федерального закона от дата N 257-ФЗ (редакции от дата)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движение по автомобильным дорогам транспортного средства, осуществляющего перевозки опасных, тяжеловесных и (или) крупногабаритных грузов, допускается при наличии специального разрешения, выдаваемого в соответствии с положениями настоящей статьи.</w:t>
      </w:r>
    </w:p>
    <w:p w:rsidR="00A77B3E">
      <w:r>
        <w:t>Пунктом 3 Правил перевозок грузов автомобильным транспортом, утвержденных постановлением Правительства Российской Федерации от дата N 272, установлено, что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Европейского соглашения о международной дорожной перевозке опасных грузов от дата (ДОПОГ) и указанными Правилами.</w:t>
      </w:r>
    </w:p>
    <w:p w:rsidR="00A77B3E"/>
    <w:p w:rsidR="00A77B3E">
      <w:r>
        <w:t>При квалификации действий лица по части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без государственных регистрационных знаков (в том числе без одного из них);</w:t>
      </w:r>
    </w:p>
    <w:p w:rsidR="00A77B3E">
      <w:r>
        <w:t>при наличии государственных регистрационных знаков, установленных в нарушение требований государственного стандарта на не предусмотренных для этого местах (в том числе только одного из них);</w:t>
      </w:r>
    </w:p>
    <w:p w:rsidR="00A77B3E">
      <w:r>
        <w:t>с государственными регистрационными знаками, оборудованными с применением материалов, препятствующих или затрудняющих идентификацию этих знаков (в том числе только одного из них).</w:t>
      </w:r>
    </w:p>
    <w:p w:rsidR="00A77B3E">
      <w:r>
        <w:t xml:space="preserve">   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с государственным регистрационным знаком, оборудованным с применением материалов, препятствующих или затрудняющих его идентификацию.</w:t>
      </w:r>
    </w:p>
    <w:p w:rsidR="00A77B3E">
      <w:r>
        <w:t xml:space="preserve">            При назначении наказания учитывается характер совершенного правонарушения, личность виновного, который не работает, ранее привлекался к административной ответственности (л.д. 3-4); его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2 ст. 12.2 КоАП.</w:t>
      </w:r>
    </w:p>
    <w:p w:rsidR="00A77B3E">
      <w:r>
        <w:t xml:space="preserve">           На основании изложенного, руководствуясь ст. ст. 3.9, 29.10 КоАП РФ, мировой судья</w:t>
      </w:r>
    </w:p>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18810491196000007792.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