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</w:t>
      </w:r>
    </w:p>
    <w:p w:rsidR="00A77B3E"/>
    <w:p w:rsidR="00A77B3E">
      <w:r>
        <w:t xml:space="preserve"> Дело №5-24-435/2018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адрес</w:t>
      </w:r>
    </w:p>
    <w:p w:rsidR="00A77B3E"/>
    <w:p w:rsidR="00A77B3E">
      <w:r>
        <w:t xml:space="preserve">         Мировой судья судебного участка № 24 ... судебного района (городской адрес) адрес фио, рассмотрев дело об административном правонарушении, поступившее из Отделения (ПОГЗ) в адрес Службы в адрес пограничного управления ФСБ России по адрес, в отношении </w:t>
      </w:r>
    </w:p>
    <w:p w:rsidR="00A77B3E">
      <w:r>
        <w:t xml:space="preserve">фио, паспортные данные, гражданина России, женатого, работающего директором наименование организации, проживающего по адресу: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в адрес адрес осуществлял любительское и спортивное рыболовство с применением колющего орудия добычи (вылова) – острогу на «подстветку» с использованием подводного фонаря, находясь при этом в толще воды в темное время суток, чем нарушил требования п/п «а» п. 54.1 и п/п «б» п. 54.1 Приказа Министерства сельского хозяйства РФ от дата № 293 «Об утверждении Правил рыболовства для Азово-Черноморского рыбохозяйственного бассейна».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Квалификации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п/п «а», «б» п. 54.1 указанных Правил рыболовства,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протоколом об изъятии у фио дата электрофонаря для подводной охоты желтого цвета с металлическим ободом, остроги, состоящей из резиновой рукояти и четырьмя заточенными зубцами черного цвета длиной 1,5 метра (л.д. 3-4), переданных в последующем на хранение уполномоченному должностному лицу отделения (погз) в адрес (л.д. 10).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орудий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орудий добычи водных биологических ресурсов.</w:t>
      </w:r>
    </w:p>
    <w:p w:rsidR="00A77B3E">
      <w:r>
        <w:tab/>
        <w:t>Изъятые у фио электрофонарь для подводной охоты «...» и острогу длиной 1,5 метра, находящиеся на хранении у старшего техника группы МТО отделения (погз) в адрес Службы в адрес пограничного управления ФСБ России по адрес (л.д. 10), - возвратить фио.</w:t>
      </w:r>
    </w:p>
    <w:p w:rsidR="00A77B3E">
      <w:r>
        <w:tab/>
        <w:t>Штраф подлежит перечислению на следующие реквизиты: наименование получателя платежа - УФК по адрес (Служба в адресфио ФСБ России по адрес, л/с ...), № счета – ..., наименование банка – Отделение адрес, БИК  телефон, ИНН телефон, КПП телефон, ОКТМО телефон, код по бюджетной классификации доходов: телефон телефон, назначение платежа –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... городской суд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