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5-24-440/2023</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дело об административном правонарушении, поступившее из фио ДПС ГИБДД МВД по адрес, в отношении </w:t>
      </w:r>
    </w:p>
    <w:p w:rsidR="00A77B3E">
      <w:r>
        <w:t xml:space="preserve">фио, паспортные данные; гражданина Российской Федерации; зарегистрированного и проживающего по адресу: адрес, </w:t>
      </w:r>
    </w:p>
    <w:p w:rsidR="00A77B3E">
      <w:r>
        <w:t>по ч. 4 ст. 12.2 Кодекса Российской Федерации об административных правонарушениях (далее по тексту – КоАП РФ),</w:t>
      </w:r>
    </w:p>
    <w:p w:rsidR="00A77B3E">
      <w:r>
        <w:t>УСТАНОВИЛ:</w:t>
      </w:r>
    </w:p>
    <w:p w:rsidR="00A77B3E">
      <w:r>
        <w:t xml:space="preserve">фио дата в время на 162 км.+ 500 м. адрес с Херсонской областью-Симферополь-Алушта-Ялта»,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 государственный регистрационный знак ...... с заведомо подложными государственными регистрационными знаками. Тем самым совершил административное правонарушение, предусмотренное ч. 4 ст. 12.2 КоАП РФ. </w:t>
      </w:r>
    </w:p>
    <w:p w:rsidR="00A77B3E">
      <w:r>
        <w:t>В судебное заседание фио не явился, о дате, времени и месте рассмотрения дела был извещен надлежащим образом, телефонограммой,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Исследовав письменные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ab/>
        <w:t xml:space="preserve">Факт совершения фио административного правонарушения, предусмотренного ч. 4 ст. 12.2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серии 82 АП № 183941 от дата (л.д. 1); копией протокола об изъятии вещей и документов серии 82 ИВ № 004134 от дата (л.д. 3); справкой старшего инспектора группы по фио ДПС ГИБДД МВД по адрес от дата (л.д. 4); копией письменных объяснений фио от дата (л.д. 6); карточкой учета транспортного средства (л.д. 7); фотоизображением (л.д. 8); копией свидетельства о регистрации транспортного средства, а также копией водительского удостоверения (л.д. 9); результатами поиска правонарушений (л.д. 10); компакт-диском с видеозаписью (л.д. 21); рапортом инспектора ДПС фио ДПС ГИБДД МВД по адрес (л.д. 16); копией письменных объяснений фио (л.д. 17-20).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На момент остановки автомобиля принадлежащего фио, под управлением последнего, на автомобиле были установлены государственные регистрационные знаки ... при этом, в регистрационные документы вышеуказанного автомобиля марки «...» не внесены. За данным автомобилем числится государственный регистрационный знак М386РУ82, что подтверждается, свидетельством о регистрации транспортного средства, имеющегося в материалах дела. </w:t>
      </w:r>
    </w:p>
    <w:p w:rsidR="00A77B3E">
      <w:r>
        <w:t>В соответствии с п. 2.3.1 Правил дорожного движения перед выездом фио был обязан проверить соответствие транспортного средства, которым он управлял, Основным положениям, в частности, требованиям п.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A77B3E">
      <w:r>
        <w:t>Данную обязанность водителя фио не выполнил, номерные знаки узлов и агрегатов приобретенного автомобиля, а также соответствие государственных регистрационных знаков не проверил при эксплуатации данного автомобиля.</w:t>
      </w:r>
    </w:p>
    <w:p w:rsidR="00A77B3E">
      <w:r>
        <w:t>При таких обстоятельствах действия фио образуют объективную сторону состава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Смягчающих и отягчающих административную ответственность обстоятельств не установлено.</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лишения права управления транспортными средствами, что соответствует санкции  ч. 4 ст. 12.2 КоАП РФ.</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r>
        <w:t>ПОСТАНОВИЛ:</w:t>
      </w:r>
    </w:p>
    <w:p w:rsidR="00A77B3E"/>
    <w:p w:rsidR="00A77B3E">
      <w:r>
        <w:t>Признать фио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фио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