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...-24-444/2023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рассмотрев материалы дела об административном правонарушении, в отношении </w:t>
      </w:r>
    </w:p>
    <w:p w:rsidR="00A77B3E">
      <w:r>
        <w:t xml:space="preserve">фио, паспортные данные, адрес гражданина РФ; не женатого, несовершеннолетних детей на иждивении не имеющего; официально не трудоустроенного; зарегистрированного и проживающего по адресу: адрес, </w:t>
      </w:r>
    </w:p>
    <w:p w:rsidR="00A77B3E">
      <w:r>
        <w:t>по ст. 20.10 Кодекса Российской Федерации об административных правонарушениях (далее по тексту – КоАП РФ),</w:t>
      </w:r>
    </w:p>
    <w:p w:rsidR="00A77B3E">
      <w:r>
        <w:t>УСТАНОВИЛ:</w:t>
      </w:r>
    </w:p>
    <w:p w:rsidR="00A77B3E"/>
    <w:p w:rsidR="00A77B3E">
      <w:r>
        <w:t>дата в время фио по месту своего жительства по адресу: адрес, незаконно хранил ружье – являющееся согласно заключения эксперта .../...6 от дата длинноствольным, казнозарядным, гладкоствольным огнестрельным оружием – двуствольным охотничьим ружьем модели ...... года выпуска (стволы и колодка), № ... года выпуска (цевье) изготовленное промышленным способом, а также ... патронов к вышеуказанному ружью, чем нарушил требования ст. 22 Федерального закона от дата № ... оружии", то есть совершил правонарушение, предусмотренное ст. 20.10 КоАП РФ.</w:t>
      </w:r>
    </w:p>
    <w:p w:rsidR="00A77B3E">
      <w:r>
        <w:t xml:space="preserve">фио в суде виновным себя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 </w:t>
      </w:r>
    </w:p>
    <w:p w:rsidR="00A77B3E">
      <w:r>
        <w:t xml:space="preserve"> 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фио состава правонарушения, предусмотренного ст. 20.10 КоАП РФ, т.е. незаконное хранение оружия и патронов к оружию, если эти действия не содержат уголовно наказуемого деяния.</w:t>
      </w:r>
    </w:p>
    <w:p w:rsidR="00A77B3E">
      <w:r>
        <w:t>В соответствии с ст. 20.10 КоАП РФ 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A77B3E">
      <w:r>
        <w:t>В соответствии со ст. 22 Федерального закона от дата N ... оружии" хранение гражданского оружия, к которому в силу ст.3 данного Закона относится охотничье оружие, осуществляется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использование оружия..</w:t>
      </w:r>
    </w:p>
    <w:p w:rsidR="00A77B3E">
      <w:r>
        <w:t>Согласно п. 54 Постановления Правительства РФ от дата... N ...14 "О мерах по регулированию оборота гражданского и служебного оружия и патронов к нему на адрес"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A77B3E">
      <w:r>
        <w:t>Вина фио в совершении правонарушения, предусмотренного ст. 20.10 КоАП РФ, помимо признательных показаний самого лица, в отношении которого ведется производство по делу об административном правонарушении, данными им в суде, также подтверждается материалами дела: протоколом об административном правонарушении серии ...201 № 0......431 от дата, составленным уполномоченным должностным лицом, с соблюдением процессуальных требований (л.д. 2); определением о возбуждении дела об административном правонарушении и проведении административного расследования серии ...2 03 № 015516 от дата (л.д. 3); рапортом УУП ОМВД России по адрес от дата (л.д. 4); постановлением о передаче на хранение вещественных доказательств от дата (л.д. 5); копией идентификационной карты на разыскиваемое оружие (л.д. 6); рапортом старшего о/у ОУР ОМВД России по адрес от дата (л.д. 7); письменным объяснением фио (л.д. ...); протоколом осмотра места происшествия от дата с приложением к нему фототаблицы (л.д. 9-13); определением о назначении баллистической экспертизы от дата (л.д. 15-16); заключением эксперта .../...6 от дата (л.д. 1...-26); письменными объяснениями фио от дата (л.д. 30, 31); результаты поиска правонарушений (л.д. 33).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>Санкцией ст. 20.10 КоАП РФ предусмотрена административная ответственность для граждан в виде административного штрафа на граждан в размере от пяти тысяч до сумма прописью с конфискацией оружия,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таковой.</w:t>
      </w:r>
    </w:p>
    <w:p w:rsidR="00A77B3E">
      <w:r>
        <w:t>Обстоятельств, предусмотренных ст. 24.5 КоАП РФ, исключающих производство по делу, судом не установлено.</w:t>
      </w:r>
    </w:p>
    <w:p w:rsidR="00A77B3E">
      <w:r>
        <w:t>Обстоятельства, смягчающие административную ответственность в соответствии со ст. 4.2 КоАП РФ – признание вины, раскаяние в содеянном.</w:t>
      </w:r>
    </w:p>
    <w:p w:rsidR="00A77B3E">
      <w:r>
        <w:t>Обстоятельств, отягчающих административную ответственность в соответствии со                ст. 4.3 КоАП РФ – не установлено.</w:t>
      </w:r>
    </w:p>
    <w:p w:rsidR="00A77B3E">
      <w: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смягчающих и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штрафа, в пределах санкции установленной ст. 20.10 КоАП РФ.</w:t>
      </w:r>
    </w:p>
    <w:p w:rsidR="00A77B3E">
      <w:r>
        <w:t>В силу ч. 1 ст. 3.7 КоАП РФ, конфискацией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В соответствии с ч. 3 ст. 3.7 КоАП РФ,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правонарушения.</w:t>
      </w:r>
    </w:p>
    <w:p w:rsidR="00A77B3E">
      <w:r>
        <w:t>При решении вопроса о назначении дополнительного наказания в виде конфискации оружия мировым судьей учитывается, что разрешение на хранение и ношение огнестрельного оружия у фио, отсутствует в связи, с чем предметы административного правонарушения подлежат конфискации.</w:t>
      </w:r>
    </w:p>
    <w:p w:rsidR="00A77B3E">
      <w:r>
        <w:t xml:space="preserve">                Руководствуясь ст.ст.  29.9-29.11 КоАП РФ, суд 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20.10 Кодекса Российской Федерации об административных правонарушениях, и назначить ему административное наказание в виде штрафа в размере сумма с конфискацией.</w:t>
      </w:r>
    </w:p>
    <w:p w:rsidR="00A77B3E">
      <w:r>
        <w:t>Ружье модели марка автомобиля – являющееся, гладкоствольным огнестрельным оружием – двуствольным охотничьим ружьем модели ...... года выпуска (стволы и колодка), № ... года выпуска (цевье) изготовленное промышленным способом, а также ... гильз (патронов) хранящееся согласно корешку квитанции ... от дата в камере хранения ОМВД России по адрес - уничтожить в установленном законом порядке.</w:t>
      </w:r>
    </w:p>
    <w:p w:rsidR="00A77B3E">
      <w:r>
        <w:t>Штраф подлежит перечислению на следующие реквизиты: Юридический адрес: адрес60-летия СССР, 2... Почтовый адрес: адрес60-летия СССР, 2...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телефон... - КПП телефон - БИК телефон - Единый казначейский счет 40102...10645370000035 - Казначейский счет 03100643000000017500 - Лицевой счет телефон в УФК по адрес Код Сводного реестра телефон, ОКТМО телефон, КБК ...телефон... телефон, УИН 0410760300245004442320166 «Назначение платежа: «штраф по делу об административном правонарушении ...-24-444/2023 в отношении фио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>
      <w:r>
        <w:t xml:space="preserve">           </w:t>
      </w:r>
    </w:p>
    <w:p w:rsidR="00A77B3E">
      <w:r>
        <w:t>Мировой судья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