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5-24-446/2023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ОГИБДД ОМВД России по адрес, в отношении </w:t>
      </w:r>
    </w:p>
    <w:p w:rsidR="00A77B3E">
      <w:r>
        <w:t>фио, паспортные данные гражданина Украины; обходчиком Алуштинского филиала наименование организации; зарегистрированного и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П.В. дата в время по адресу: адрес, управляя мопедом марка автомобиля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его действия (бездействие) не содержат признаков уголовно наказуемого деяния, то есть фио совершил административное правонарушение, предусмотренное ч. 2 ст. 12.26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044938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о направлении фио на медицинское освидетельствование серии 82 ... от дата, согласно которому фио отказался от прохождения медицинского освидетельствования на состояние опьянения (л.д. 3);</w:t>
      </w:r>
    </w:p>
    <w:p w:rsidR="00A77B3E">
      <w:r>
        <w:t>- протоколом о задержании транспортного средства серии 8... от дата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9).</w:t>
      </w:r>
    </w:p>
    <w:p w:rsidR="00A77B3E">
      <w:r>
        <w:t>- результатами поиска правонарушений (л.д. 12);</w:t>
      </w:r>
    </w:p>
    <w:p w:rsidR="00A77B3E">
      <w:r>
        <w:t>- справкой инспектора ИАЗ ОГИБДД ОМВД России по адрес от дата, из которой следует, что фио, согласно данных информационной системы МВД, водительское удостоверение на адрес не получал, к уголовной ответственности по ст. 264 УК РФ не привлекался  (л.д. 11).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Сведений о том, что фио относится к лицам, в отношении которых в соответствии с  КоАП РФ не может применяться административный арест, не  имеется.</w:t>
      </w:r>
    </w:p>
    <w:p w:rsidR="00A77B3E">
      <w:r>
        <w:tab/>
        <w:t>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29.9, 29.10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 </w:t>
      </w:r>
    </w:p>
    <w:p w:rsidR="00A77B3E">
      <w:r>
        <w:t>Срок административного ареста фио исчислять с момента водворения в камеру административно задержанных.</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