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...-452/...</w:t>
      </w:r>
    </w:p>
    <w:p w:rsidR="00A77B3E">
      <w:r>
        <w:t xml:space="preserve">                                                               ПОСТАНОВЛЕНИЕ</w:t>
      </w:r>
    </w:p>
    <w:p w:rsidR="00A77B3E"/>
    <w:p w:rsidR="00A77B3E">
      <w:r>
        <w:t xml:space="preserve">дата...       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</w:t>
      </w:r>
    </w:p>
    <w:p w:rsidR="00A77B3E">
      <w:r>
        <w:t xml:space="preserve">фио, паспортные данные, УССР, паспортные данные телефон, зарегистрированного и проживающего по адресу: адрес..., 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фио дата... в время, на адрес с адрес ...» 162 км. + 500 м. управляя транспортным средством марки «...», государственный регистрационный знак ...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для получения прибыли, то есть совершил административное правонарушение, предусмотренное ч. 2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зарегистрированной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ст.3 Федерального закона от дата N 580-ФЗ (ред. от дата)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A77B3E">
      <w:r>
        <w:t>Частью 7 статьи 3 вышеуказанного федерального закона предусмотрено, что 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дата N 259-ФЗ "Устав автомобильного транспорта и городского наземного электрического транспорта", и других случаев, предусмотренных законодательством Российской Федерации.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Виновность фио в совершении данного правонарушения подтверждается: протоколом об административном правонарушении серии 82 01 № 195684 от дата..., который составлен уполномоченным должностным лицом в соответствии с требованиями ст.28.2 КоАП РФ, копия протокола вручена фио (л.д. 2); рапортом должностного лица от дата... (л.д. 3,4); протоколом 82 09 № 040465 от дата... (л.д. 5); письменными объяснениями фио от дата... (л.д. 6); листом ознакомления с правами (л.д. 7); письменными объяснениями фио от дата... (л.д. 8); ходатайством фио от дата... (л.д. 9); справкой на физическое лицо (л.д. 10). 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учитывая отсутствие смягчающих и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0410760300245004522414129, код бюджетной классификации КБК телефон телефон, назначение платежа: «штраф по делу об административном правонарушении ...-452/...».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