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5-24-470/2021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Отдельной роты ДПС ГИБДД МВД по адрес, в отношении </w:t>
      </w:r>
    </w:p>
    <w:p w:rsidR="00A77B3E">
      <w:r>
        <w:t>фио, паспортные данныеадрес, зарегистрированного в качестве индивидуального предпринимателя, разведенного, имеющего на иждивении малолетнего ребенка, паспортные данные, зарегистрированного по адресу: адрес, ул. фио, ...,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4 ст. 12.2 КоАП РФ,</w:t>
      </w:r>
    </w:p>
    <w:p w:rsidR="00A77B3E"/>
    <w:p w:rsidR="00A77B3E">
      <w:r>
        <w:t>УСТАНОВИЛ:</w:t>
      </w:r>
    </w:p>
    <w:p w:rsidR="00A77B3E"/>
    <w:p w:rsidR="00A77B3E">
      <w:r>
        <w:tab/>
        <w:t>Согласно протоколу об административном правонарушении серии 61 АГ №741172 от дата, фио дата в время на 688-м км.+500 м. адрес с Украиной-Симферополь-Алушта-Ялта» управлял автомобилем марки марка автомобиля ...», имеющим государственный регистрационный знак ..., с заведомом подложным государственным регистрационным знаком ..., то есть совершил административное правонарушение, предусмотренное ч. 4 ст. 12.2 КоАП РФ.</w:t>
      </w:r>
    </w:p>
    <w:p w:rsidR="00A77B3E">
      <w:r>
        <w:t>В судебном заседании фио виновным себя в совершении данного правонарушения не признал и пояснил, что 28 или дата после регистрации транспортного средства марки марка автомобиля ...» в установленном законом порядке в Отделении № 3 МРЭО ГИБДД МВД по адрес, он в тот же день обратился в специализированное учреждение по изготовлению государственных регистрационных знаков, расположенное там же, на адрес, а именно к наименование организации, куда передал полученные им при регистрации автомобиля документы, после чего ему были выданы и установлены государственные регистрационные знаки .... О том, что транспортному средству присвоен иной государственный регистрационный номер, а именно: ..., он не знал, не обратил внимания на номер, указанный в свидетельстве о регистрации транспортного средства, так как было темное время суток.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 судья приходит к следующему.</w:t>
      </w:r>
    </w:p>
    <w:p w:rsidR="00A77B3E">
      <w: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названного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Вышеприведенные положения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A77B3E">
      <w:r>
        <w:t>В соответствии с частью 1 статьи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77B3E">
      <w:r>
        <w:t>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A77B3E">
      <w:r>
        <w:t>При производстве по делу об административном правонарушении обязательно создание условий, необходимых для реализации права на защиту лицом, привлекаемым к административной ответственности.</w:t>
      </w:r>
    </w:p>
    <w:p w:rsidR="00A77B3E">
      <w:r>
        <w:t>При квалификации действий лица по части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 знаками следует понимать знаки:</w:t>
      </w:r>
    </w:p>
    <w:p w:rsidR="00A77B3E">
      <w:r>
        <w:t>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 форма и характер начертания, толщина линий цифр и букв, применяемых на лицевой стороне которых, изменены);</w:t>
      </w:r>
    </w:p>
    <w:p w:rsidR="00A77B3E">
      <w:r>
        <w:t>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A77B3E">
      <w: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A77B3E">
      <w:r>
        <w:t xml:space="preserve">Представленными по делу об административном правонарушении доказательствами (протокол об административном правонарушении (л.д. 1), протокол изъятия государственных регистрационных знаков (л.д. 3), карточка учета транспортного средства (л.д. 6), свидетельство о регистрации транспортного средства марки марка автомобиля, имеющего государственный регистрационный знак ... (л.д. 5) установлено, что указанный государственный регистрационный знак принадлежит иному транспортному средству. </w:t>
      </w:r>
    </w:p>
    <w:p w:rsidR="00A77B3E">
      <w:r>
        <w:t>В то же время, ответственность за совершение правонарушения, предусмотренного ч. 4 ст. 12.2 КоАП РФ, наступает за управление транспортным средством лицом, заведомо осведомленным о том, что на нем установлен подложный государственный знак.</w:t>
      </w:r>
    </w:p>
    <w:p w:rsidR="00A77B3E">
      <w:r>
        <w:t>В ходе производства по данному делу факт совершения административного правонарушения, предусмотренного ч. 4 ст. 12.2 КоАП РФ, фио последовательно отрицал, заявляя о том, что он не знал о том, что номер выданных уполномоченной организацией государственных регистрационных знаков не соответствуют номеру, указанному в свидетельстве о регистрации транспортного средства.</w:t>
      </w:r>
    </w:p>
    <w:p w:rsidR="00A77B3E">
      <w:r>
        <w:t xml:space="preserve">Судом были предприняты меры с целью проверки указанного довода лица, однако необходимая информация суду представлена не была. </w:t>
      </w:r>
    </w:p>
    <w:p w:rsidR="00A77B3E">
      <w:r>
        <w:t xml:space="preserve">Таким образом, мировой судья приходит к выводу об отсутствии заведомой осведомленности фио о том, что на транспортном средстве установлен государственный регистрационный знак, не соответствующий регистрационным документам. </w:t>
      </w:r>
    </w:p>
    <w:p w:rsidR="00A77B3E">
      <w:r>
        <w:t>При этом суд учитывает, что субъективная сторона правонарушения, предусмотренного ч. 4 ст. 12.2 КоАП РФ, характеризуется исключительно умышленной формой вины. Необходимым основанием для привлечения лица к административной ответственности за совершение названного правонарушения является установление факта его заведомой осведомленности о подложности регистрационных знаков.</w:t>
      </w:r>
    </w:p>
    <w:p w:rsidR="00A77B3E">
      <w:r>
        <w:t xml:space="preserve">Согласно частям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A77B3E">
      <w:r>
        <w:t xml:space="preserve">Лицо, привлекаемое к административной ответственности, не обязано доказывать свою невиновность. </w:t>
      </w:r>
    </w:p>
    <w:p w:rsidR="00A77B3E">
      <w:r>
        <w:t>При таких обстоятельствах установление вины фио в совершении административного правонарушения, предусмотренного ч. 4 ст. 12.2 КоАП РФ, в отсутствие надлежащих доказательств, позволяющих сделать вывод о его виновности в совершении правонарушения, не представляется возможным, в связи с чем производство по делу об административном правонарушении подлежит  прекращению на основании п. 2 ч. 1 ст. 24.5 КоАП РФ, в связи с отсутствием в действиях указанного лица состава административного правонарушения.</w:t>
      </w:r>
    </w:p>
    <w:p w:rsidR="00A77B3E">
      <w:r>
        <w:t>Изъятые на основании протокола об изъятии вещей и документов серии 82 ИВ №003933 от дата государственные регистрационные знаки ... в количестве 2 штуки, подлежат уничтожению.</w:t>
      </w:r>
    </w:p>
    <w:p w:rsidR="00A77B3E">
      <w:r>
        <w:t xml:space="preserve"> </w:t>
        <w:tab/>
        <w:t xml:space="preserve">Руководствуясь ст. ст. 24.5, 29.9 - 29.11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фио по ч. 4 ст. 12.2 КоАП РФ -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>Изъятые на основании протокола об изъятии вещей и документов серии 82 ИВ №003933 от дата государственные регистрационные знаки ... в количестве 2 штуки, находящиеся на хранении в кабинете № 47 здания ОР ДПС ГИБДД МВД по адрес (адрес), - уничтожить.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