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№5-24-475/2021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</w:t>
        <w:tab/>
        <w:tab/>
        <w:t xml:space="preserve">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УССР, зарегистрированного по адресу: адрес, официально трудоустроенного, ранее к административной ответственности не привлекался, </w:t>
      </w:r>
    </w:p>
    <w:p w:rsidR="00A77B3E">
      <w:r>
        <w:t>о совершении административного правонарушения, предусмотренного ст. 6.9 ч.1  Кодекса Российской Федерации об административных правонарушениях,</w:t>
      </w:r>
    </w:p>
    <w:p w:rsidR="00A77B3E">
      <w:r>
        <w:t xml:space="preserve">                                                                   УСТАНОВИЛ:</w:t>
      </w:r>
    </w:p>
    <w:p w:rsidR="00A77B3E">
      <w:r>
        <w:t>дата в время по адресу: адрес, в адрес «...» гражданин  фио, потребил наркотическое средство – тетраканнабиоловая кислота (марихуана), без назначения врача, за исключением случаев, предусмотренных ч.2 ст.20.20, ст.20.22 КоАП РФ, в результате чего в его организме  обнаружены указанные вещества.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вышеуказанного правонарушения не признал, указал, что не употреблял и не употребляет наркотических средств, результаты освидетельствования оспорить не смог.</w:t>
      </w:r>
    </w:p>
    <w:p w:rsidR="00A77B3E">
      <w:r>
        <w:t>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Факт совершения фио административного правонарушения, 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дата; рапортами сотрудников ОМВД России по адрес, Справкой по результатам  химико-токсикологических исследований от дата №4275, актом освидетельствования на состояние опьянения №302 от 08.012.2020 года.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 фио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доказательств позволяет сделать вывод о том, что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штрафа: Получатель:</w:t>
      </w:r>
    </w:p>
    <w:p w:rsidR="00A77B3E">
      <w:r>
        <w:t xml:space="preserve"> - Получатель: УФК по адрес (Министерство юстиции адрес) </w:t>
      </w:r>
    </w:p>
    <w:p w:rsidR="00A77B3E">
      <w:r>
        <w:t>- Наименование банка: Отделение адрес Банка России//УФК по адрес.  - ИНН телефон - КПП телефон - БИК телефон - Единый казначейский счет  40102810645370000035 - Казначейский счет  03100643000000017500- Лицевой счет  телефон в УФК по  адрес - Код Сводного реестра телефон - КБК телефон телефон Назначение платежа: административный штраф УИН0. - ОКТМО телефон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