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w:t>
      </w:r>
    </w:p>
    <w:p w:rsidR="00A77B3E">
      <w:r>
        <w:t xml:space="preserve">                                                                                                                         Дело № 5-24-478/2018</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 судебного района (городской адрес) адрес фио, рассмотрев дело об административном правонарушении, поступившее из Отдельной роты дорожно-патрульной службы ГИБДД МВД по адрес, в отношении </w:t>
      </w:r>
    </w:p>
    <w:p w:rsidR="00A77B3E">
      <w:r>
        <w:t xml:space="preserve">фио, паспортные данные, гражданина России, индивидуального предпринимателя, женатого,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километре + 500м. адрес с ...»,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правонарушении полностью признал.</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23 АП телефон от дата, из которого следует, что фио дата в время на 688-м километре + 500м. адрес с ...»,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ввиду наличия достаточных оснований полагать, что он находится в состоянии опьянения, серии ... телефон от дата (л.д. 3);</w:t>
      </w:r>
    </w:p>
    <w:p w:rsidR="00A77B3E">
      <w:r>
        <w:t>- протоколом о направлении фио на медицинское освидетельствование на состояние опьянения от дата серии 61 АК телефон,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8).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работает, женат;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 ...</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