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5-24-483/2018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работающего водителем в наименование организации, зарегистрированного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 А - телефон-м километре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будучи надлежащим образом извещенным о месте и времени рассмотрения дела по указанному в протоколе об административном правонарушении адресу места жительства, в судебное заседание не явился, ходатайств об отложении рассмотрения дела, с указанием причин уважительности своей неявки, суду не представил.</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пункте 6 постановления Пленума ВС РФ от дата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w:t>
      </w:r>
    </w:p>
    <w:p w:rsidR="00A77B3E">
      <w:r>
        <w:t>При таких обстоятельствах суд считает необходимым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а/д А - телефон-м километре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5);</w:t>
      </w:r>
    </w:p>
    <w:p w:rsidR="00A77B3E">
      <w:r>
        <w:t xml:space="preserve">- письменным объяснением фио (л.д. 7).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работает водителем в наименование организации,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