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5-24-495/2019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ГИБДД МВД по  адрес, в отношении </w:t>
      </w:r>
    </w:p>
    <w:p w:rsidR="00A77B3E">
      <w:r>
        <w:t xml:space="preserve">фио, паспортные данные, не работающей, зарегистрированной и проживающей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автомобилем марки «...», государственный регистрационный знак ...,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к мировому судье не явилась, о времени и месте рассмотрения дела об административном правонарушении была уведомлена заблаговременно, надлежащим образом. Почтовое отправление об извещении фио о времени и месте рассмотрения дела возвращено мировому судье с отметкой об истечении срока хранения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пункте 6 постановления Пленума ВС РФ от дата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058518 от дата, из которого следует, что фио дата в время на 688-м км. + 500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006690 об отстранении фио от управления транспортным средством (л.д. 3);</w:t>
      </w:r>
    </w:p>
    <w:p w:rsidR="00A77B3E">
      <w:r>
        <w:t>- актом освидетельствования на состояние алкогольного опьянения серии 82 АО № 003106, с применением технического средства измерения «Алкотектор Юпитер – 006007», в результате которого состояние алкогольного опьянения фио не установлено, выдох прерван (л.д. 4);</w:t>
      </w:r>
    </w:p>
    <w:p w:rsidR="00A77B3E">
      <w:r>
        <w:t>- протоколом серии 61 АК телефон о направлении фио на медицинское освидетельствование на состояние опьянения от дата, согласно которому она отказалась от прохождения медицинского освидетельствования;</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фио отказывается, затем – медицинское освидетельствование на состояние опьянения в медицинском учреждении, от чего фио также отказалась (л.д. 9).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она не выполнила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которая не работает, ее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18810491196000008195.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