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5-24-501/2020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адрес</w:t>
      </w:r>
    </w:p>
    <w:p w:rsidR="00A77B3E">
      <w:r>
        <w:t xml:space="preserve">  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не женатого, работающего водителем такси, проживающего по адресу: адрес,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>
      <w:r>
        <w:t>фио дата в время, находясь по месту жительства по адресу: адрес, адрес, в ходе конфликта нанес побои фио, а именно нанес один удар ладонью правой руки в область лица потерпевшей, причинив последней физическую боль, что не повлекло за собой последствий, указанных в ст. 115 УК РФ, тем самым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полностью признал.</w:t>
      </w:r>
    </w:p>
    <w:p w:rsidR="00A77B3E">
      <w:r>
        <w:t xml:space="preserve">Потерпевшая фио о времени и месте рассмотрения дела мировым судьей была уведомлена заблаговременно, надлежащим образом, должностным лицом ОМВД России по адрес. </w:t>
      </w:r>
    </w:p>
    <w:p w:rsidR="00A77B3E">
      <w:r>
        <w:t>В соответствии с положениями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 сокращенный срок рассмотрения дела об административном правонарушении данной категории, надлежащее уведомление потерпевшей о времени и месте рассмотрения дела, которая просила о рассмотрении дела в ее отсутствие (л.д. 6), также учитывая отсутствие ходатайства об отложении рассмотрения дела, - мировой судья полагает возможным рассмотреть дело в отсутствие фио  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РК № 319463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сотрудника полиции о совершенном правонарушении (л.д. 9); заявлением фио о привлечении к ответственности фио, причинившего ей телесные повреждения (л.д. 10); письменным объяснением фио об обстоятельствах совершенного в отношении нее правонарушения (л.д. 11); заключением эксперта № 149 от дата об обнаружении у фио повреждения в виде кровоподтека на нижнем веке правого глаза, которое образовалось от действия тупого предмета (предметов) с ограниченной контактировавшей поверхностью, которым могли быть как выступающие части руки, так и другие подобные предметы, в результате травматического воздействия в данную область, не исключено, дата Указанное повреждение не повлекло за собой кратковременное расстройство здоровья или незначительную стойкую утрату общей трудоспособности и расценивается как повреждение, не причинившее вред здоровью человека (л.д. 17-18).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фио работает, ранее к административной ответственности не привлекался (л.д. 19).</w:t>
      </w:r>
    </w:p>
    <w:p w:rsidR="00A77B3E">
      <w:r>
        <w:t>В качестве смягчающего административную ответственность обстоятельства суд учитывает признание им вины в содеянном.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наличия смягчающего ответственность обстоятельства и отсутствием обстоятельств, отягчающих ответственность, полагаю возможным назначить ему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5-24-501/2020.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         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