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Дело № 5-24-502/2019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Министерства экологии и природных ресурсов адрес, в отношении </w:t>
      </w:r>
    </w:p>
    <w:p w:rsidR="00A77B3E">
      <w:r>
        <w:t xml:space="preserve">фио, паспортные данные, гражданина Российской Федерации, зарегистрированной и проживающей по адресу: адрес, </w:t>
      </w:r>
    </w:p>
    <w:p w:rsidR="00A77B3E">
      <w:r>
        <w:t>по ст. 8.39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нарушила установленный режим на адрес природного заказника регионального значения «Хапхальский», при следующих обстоятельствах.</w:t>
      </w:r>
    </w:p>
    <w:p w:rsidR="00A77B3E">
      <w:r>
        <w:t>Так, фио дата в время осуществляла торговлю травяными сборами (фито-чаями) на территории государственного природного заказника регионального значения «Хапхальский», чем нарушила требования ст. 24 Федерального закона от 14. №33-ФЗ «Об особо охраняемых природных территориях», п.2 ст. 59 Федерального закона от дата № 7-ФЗ «Об охране окружающей среды» и п. 5.1 Положения о государственном природном заказнике регионального значения адрес «Хапхальский», утвержденного постановлением Совета министров адрес от дата № 129.</w:t>
      </w:r>
    </w:p>
    <w:p w:rsidR="00A77B3E">
      <w:r>
        <w:t xml:space="preserve">фио в судебном заседании виновной в совершении административного правонарушения признала себя полностью.  </w:t>
      </w:r>
    </w:p>
    <w:p w:rsidR="00A77B3E">
      <w:r>
        <w:t>В соответствии с п. 1 ст. 24 Федерального закона от дата N 33-ФЗ "Об особо охраняемых природных территориях" (с изменениями и дополнениями) 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A77B3E">
      <w:r>
        <w:t>Пунктом 2 статьи 59 Федерального закона "Об охране окружающей среды" от дата N 7-ФЗ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77B3E">
      <w:r>
        <w:t>Согласно п. 1.1 Положения о государственном природном заказнике регионального значения «Хапхальский», Приложение 5 к постановлению Совета министров адрес от дата № 129, Государственный природный заказник регионального значения адрес «Хапхальский» (далее – Заказник) создан распоряжением Совета министров адрес от дата № 69-р «Об утверждении Перечня особо охраняемых природных территорий регионального значения адрес».</w:t>
      </w:r>
    </w:p>
    <w:p w:rsidR="00A77B3E">
      <w:r>
        <w:t>Пунктом 4.1. Положения Заказник создан с целью сохранения в природном состоянии живописного ущелья Хапхал с вековым дубово-буковым лесом в комплексе с травянистой, кустарниковой растительностью и животным миром, а также с целью охраны и сохранения самого мощного в адрес водопада Джур-Джур на реке Восточный Улу-Узень.</w:t>
      </w:r>
    </w:p>
    <w:p w:rsidR="00A77B3E">
      <w:r>
        <w:t>Согласно пункту 5.1. Положения на адрес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A77B3E">
      <w:r>
        <w:t>Согласно ч.1 ст.6 ФЗ-№33 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настоящим Федеральным законом.</w:t>
      </w:r>
    </w:p>
    <w:p w:rsidR="00A77B3E">
      <w:r>
        <w:t>Согласно ч. 5 ст. 9 ФЗ-№33 пребывание на территориях государственных природных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должностными лицами федерального органа исполнительной власти, в ведении которого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государственными природными заповедниками, или федерального органа исполнительной власти, в ведении которого находятся государственные природные заповедники.</w:t>
      </w:r>
    </w:p>
    <w:p w:rsidR="00A77B3E"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предусмотренного ст. 8.39 КоАП РФ.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5-6),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актом планового (рейдового) осмотра, обследования № 220 от дата согласно которому при проведении рейдового осмотра выявлен факт административного правонарушения (л.д. 2);</w:t>
      </w:r>
    </w:p>
    <w:p w:rsidR="00A77B3E">
      <w:r>
        <w:t>- фототаблицей (л.д. 3);</w:t>
      </w:r>
    </w:p>
    <w:p w:rsidR="00A77B3E">
      <w:r>
        <w:t>- планом-схемой (л.д. 4);</w:t>
      </w:r>
    </w:p>
    <w:p w:rsidR="00A77B3E">
      <w:r>
        <w:t>- протоколом об изъятии вещей и документов по делу об административном правонарушении № 000839 от дата (л.д. 7).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8.39 КоАП РФ, поскольку он нарушил установленный режим на адрес.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совершения административного правонарушения.</w:t>
      </w:r>
    </w:p>
    <w:p w:rsidR="00A77B3E">
      <w:r>
        <w:t>Разрешая вопрос о необходимости назначения дополнительного наказания в виде конфискации орудия совершения административного правонарушения, мировой судья исходит из того, что такая мера ответственности должна быть действительно необходимой, а также соразмерной целям административного наказания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>Исходя из обеспечения справедливого баланса частных и публичных интересов, считаю возможным не применять к виновному предусмотренное санкцией статьи 8.39 КоАП РФ дополнительное наказание в виде конфискации орудия совершения административного правонарушения.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ст. 8.39 КоАП РФ, и назначить ей наказание в виде административного штрафа в размере сумма, без конфискации орудия совершения административного правонарушения.</w:t>
      </w:r>
    </w:p>
    <w:p w:rsidR="00A77B3E">
      <w:r>
        <w:tab/>
        <w:t>Изъятое у фио шиповник – 3 пакета, боярышник – 3 пакета, чай горный – 1 пакет, грудной сбор – 1 пакет, королевский чай – 2 пакета, лаванда 2 пакета, чебрец – 2 пакета, розмарин – 2 пакета, бессмертник – 2 пакета, находящееся на хранении, на судебном участке № 24 Алуштинского судебного района (городской адрес) адрес (л.д. 7), - возвратить фио.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(Минприроды адрес); КБК телефон телефон; код ОКТМО телефон; счет № 40101810335100010001; Наименование банка: Отделение адрес; БИК телефон; ИНН Минприроды адрес телефон, КПП Минприроды адрес телефон.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