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5-24-502/2022</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поступившее из фио ДПС ГИБДД МВД по адрес, в отношении </w:t>
      </w:r>
    </w:p>
    <w:p w:rsidR="00A77B3E">
      <w:r>
        <w:t>Оказова фио, паспортные данные, адрес, женатого, имеющего на иждивении 2 малолетних детей, не работающего,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162 км.+ 500 м. адрес с Украиной Симферополь-Алушта-Ялта», управлял транспортным средством – мопедом марки «...» без государственных регистрационных знаков,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поведение не соответствующее обстановке, что согласуется с пунктом 3 вышеуказанных Правил утвержденных Постановлением Правительства Российской Федерации от дата № 475.</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 телефон от дата, согласно которому он отказался от прохождения медицинского освидетельствования (л.д. 4);</w:t>
      </w:r>
    </w:p>
    <w:p w:rsidR="00A77B3E">
      <w:r>
        <w:t>- копией свидетельства о поверке анализатора паров этанола в выдыхаемом воздухе – Алкотектор (л.д. 6);</w:t>
      </w:r>
    </w:p>
    <w:p w:rsidR="00A77B3E">
      <w:r>
        <w:t>- справкой старшего инспектора группы по фио ДПС ГИБДД МВД по адрес от дата (л.д. 9);</w:t>
      </w:r>
    </w:p>
    <w:p w:rsidR="00A77B3E">
      <w:r>
        <w:t>-  копией водительского удостоверения, (л.д. 10);</w:t>
      </w:r>
    </w:p>
    <w:p w:rsidR="00A77B3E">
      <w:r>
        <w:t>-  карточкой учета административных правонарушений фио  (л.д. 11);</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12).</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 а также наличие на иждивении 2 малолетних детей.</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обстоятельств смягчающих наказание,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дата 6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p w:rsidR="00A77B3E"/>
    <w:p w:rsidR="00A77B3E">
      <w:r>
        <w:t>ПОСТАНОВИЛ:</w:t>
      </w:r>
    </w:p>
    <w:p w:rsidR="00A77B3E"/>
    <w:p w:rsidR="00A77B3E">
      <w:r>
        <w:t xml:space="preserve"> Признать Оказова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Возложить исполнение настоящего постановления в части лишения права управления транспортным средством на фио ДПС ГИБДД МВД по адрес, либо на органы ГИБДД по месту жительства привлеченного лица,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18810491226000009129.</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