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5-24-503/2021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фио...,</w:t>
      </w:r>
    </w:p>
    <w:p w:rsidR="00A77B3E">
      <w:r>
        <w:t xml:space="preserve">рассмотрев дело об административном правонарушении, поступившее из Межрайонной ИФНС России № 8 по адрес, в отношении </w:t>
      </w:r>
    </w:p>
    <w:p w:rsidR="00A77B3E">
      <w:r>
        <w:t>фио, паспортные данные, гражданина России, разведенной, не работающей, проживающей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.... дата в время по адресу: адрес (торговое место), осуществляла предпринимательскую деятельность без государственной регистрации в качестве индивидуального предпринимателя, а именно реализовывала за плату продовольственные товары, то есть совершила административное правонарушение, предусмотренное ч. 1 ст. 14.1 КоАП РФ.</w:t>
      </w:r>
    </w:p>
    <w:p w:rsidR="00A77B3E">
      <w:r>
        <w:t xml:space="preserve">фио .... в суде вину свою в содеянном признала.          </w:t>
      </w:r>
    </w:p>
    <w:p w:rsidR="00A77B3E">
      <w:r>
        <w:t>Исследовав представленные материалы дела, полагаю, что вина ее полностью установлена и подтверждается совокупностью собранных по делу доказательств, а именно:  протоколом об административном правонарушении № 9103/17/16 от дата (л.д. 2-3); протоколом осмотра (л.д. 4); сведениями о том, что в качестве наименование организации... не зарегистрирована (л.д. 5-6).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организации... в установленном законом порядке не зарегистрирована.</w:t>
      </w:r>
    </w:p>
    <w:p w:rsidR="00A77B3E">
      <w:r>
        <w:t>Таким образом, оценив все собранные по делу доказательства, полагаю, что действия ее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фио..., ее имущественное и семейное положение.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фио... наказание в виде штрафа в минимальном размере, предусмотренном санкцией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5-24-504/2021».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