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5-24-509/2020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гражданина России, замужней, не работающей, проживающей по адресу: адрес, адрес,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адрес, в помещении кафе «Цитадель» осуществляла незаконную розничную продажу спиртосодержащей продукции, чем нарушила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фио в судебное заседание не явилась, о дне, времени и месте судебного разбирательства была уведомлена заблаговременно, надлежащим образом, путем телефонограммы.</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свидетельствующие о надлежащем извещении лица, в отношении которого ведется производство по делу об административном правонарушении,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ее отсутствие.</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ее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рапортом сотрудника полиции о выявлении факта совершенного правонарушения (л.д. 8); протоколом осмотра (л.д. 9); протоколом изъятия от дата (л.д. 10) и иными материалами дела.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ею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ее имущественное и семейное положение. </w:t>
      </w:r>
    </w:p>
    <w:p w:rsidR="00A77B3E">
      <w:r>
        <w:t xml:space="preserve">          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изъятия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виновной в совершении административного правонарушения, предусмотренного ст. 14.2 КоАП РФ, и назначить ей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изъятия от дата алкогольную (спиртосодержащую) продукцию (л.д. 10),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5-24-509/2020.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