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5-24-514/2021</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фио, паспортные данные, гражданки России, пенсионерки, не замужней, проживающей по адресу: адрес, </w:t>
      </w:r>
    </w:p>
    <w:p w:rsidR="00A77B3E"/>
    <w:p w:rsidR="00A77B3E">
      <w:r>
        <w:t xml:space="preserve">                                                       УСТАНОВИЛ:</w:t>
      </w:r>
    </w:p>
    <w:p w:rsidR="00A77B3E"/>
    <w:p w:rsidR="00A77B3E">
      <w:r>
        <w:t>Согласно протоколу об административном правонарушении от дата, фио дата в время по адресу: адрес, адрес, осуществляла незаконную розничную продажу спиртосодержащей продукции (вина), чем нарушила требования ст.ст. 16, 18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фио в судебное заседание не явилась, о дате, времени и месте судебного заседания извещена надлежащим образом, посредством судебной повестки, которая была направлена по месту жительства и получена ею.</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содержатся сведения о надлежащем извещении фио о месте и времени рассмотрения дела, ходатайства об отложении рассмотрения дела ею не заявлено, имеются предусмотренные законом основания для рассмотрения дела в отсутствие лица, в отношении которого ведется производство по делу об административном правонарушении.</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фио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 xml:space="preserve">Следовательно, действия ее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Факт совершения фио административного правонарушения, предусмотренного  ст. 14.2  КоАП РФ, и ее виновность, подтверждается исследованными в судебном заседании доказательствами, а именно: протоколом об административном правонарушении от дата, в котором зафиксированы обстоятельства совершения административного правонарушения (л.д. 4); рапортами сотрудников полиции о выявлении факта совершенного правонарушения (л.д. 2, 3); письменным объяснением фио, из содержания которого усматривается признание ею вины (л.д. 7); протоколом осмотра от дата (л.д. 8), протоколом изъятия спиртосодержащей продукции (л.д. 9).              </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ею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фио, ее имущественное положение.</w:t>
      </w:r>
    </w:p>
    <w:p w:rsidR="00A77B3E">
      <w:r>
        <w:tab/>
        <w:t xml:space="preserve">К числу обстоятельств, смягчающих административную ответственность, суд относит признание вины. </w:t>
      </w:r>
    </w:p>
    <w:p w:rsidR="00A77B3E">
      <w:r>
        <w:tab/>
        <w:t xml:space="preserve">Обстоятельств,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виновной наказание в виде административного штрафа в  размере сумма без конфискации предметов административного правонарушения.   </w:t>
      </w:r>
    </w:p>
    <w:p w:rsidR="00A77B3E">
      <w:r>
        <w:t xml:space="preserve">            Руководствуясь   ст. ст. 29.9 - 29.11 КоАП РФ, мировой судья  </w:t>
      </w:r>
    </w:p>
    <w:p w:rsidR="00A77B3E"/>
    <w:p w:rsidR="00A77B3E">
      <w:r>
        <w:t>П О С Т А Н О В И Л:</w:t>
      </w:r>
    </w:p>
    <w:p w:rsidR="00A77B3E"/>
    <w:p w:rsidR="00A77B3E">
      <w:r>
        <w:t xml:space="preserve">           Признать фио виновной в совершении административного правонарушения, предусмотренного ст. 14.2 КоАП РФ, и назначить ей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 xml:space="preserve">           Изъятую в ходе осмотра места происшествия дата спиртосодержащую продукцию и находящуюся на хранении в ОМВД России по адрес (л.д. 9, 10), по вступлению постановления в законную силу возвратить фио</w:t>
      </w:r>
    </w:p>
    <w:p w:rsidR="00A77B3E">
      <w: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необходимо предоставить на судебный участок № 24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5-24-514/2021».</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