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5-24-522/2019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УССР, гражданина России, продавца наименование организации, замужней, имеющей на иждивении троих несовершеннолетних детей: 2002, 2009 и паспортные данные, проживающей по адресу: адрес,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районе дома № 49 по адрес в адрес адрес, осуществляла продажу алкогольной продукции,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1 ст. 14.17.1 КоАП РФ.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149901 от дата, из которого следует, что фио дата в время в районе дома № 49 по адрес в адрес адрес, осуществляла продажу алкогольной продукции,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дата (л.д. 27);</w:t>
      </w:r>
    </w:p>
    <w:p w:rsidR="00A77B3E">
      <w:r>
        <w:t>- письменным объяснением фио от дата, из которого следует, что фио осуществляла продажу алкогольной продукции дата в время в районе дома № 49 по адрес в адрес адрес (л.д. 37-39);</w:t>
      </w:r>
    </w:p>
    <w:p w:rsidR="00A77B3E">
      <w:r>
        <w:t>- объяснением фио по факту допущенного правонарушения от дата (л.д. 35-36);</w:t>
      </w:r>
    </w:p>
    <w:p w:rsidR="00A77B3E">
      <w:r>
        <w:t>- протоколом осмотра места происшествия от дата согласно которому по адресу: адрес, в присутствии понятых, фио была обнаружена алкогольная продукция (л.д. 28-33);</w:t>
      </w:r>
    </w:p>
    <w:p w:rsidR="00A77B3E">
      <w:r>
        <w:t>- заключением эксперта № 612/3-4 от дата, из которого следует, что общий объем представленной на исследование жидкости, составляет 4870 мл с учетом погрешности измерений. Представленные на исследование жидкости – объекты №№1-10 являются спиртосодержащими жидкостями. Содержание этилового спирта при 20С составляет:</w:t>
      </w:r>
    </w:p>
    <w:p w:rsidR="00A77B3E">
      <w:r>
        <w:t>-объект № 1 – 36,677% об.ед.;</w:t>
      </w:r>
    </w:p>
    <w:p w:rsidR="00A77B3E">
      <w:r>
        <w:t>-объект № 2 – 35,577% об.ед.;</w:t>
      </w:r>
    </w:p>
    <w:p w:rsidR="00A77B3E">
      <w:r>
        <w:t>- объект № 3 – 36,259 % об.ед.;</w:t>
      </w:r>
    </w:p>
    <w:p w:rsidR="00A77B3E">
      <w:r>
        <w:t>- объект № 4 – 35,677 % об.ед.;</w:t>
      </w:r>
    </w:p>
    <w:p w:rsidR="00A77B3E">
      <w:r>
        <w:t>- объект № 5 – 35,636 % об.ед.;</w:t>
      </w:r>
    </w:p>
    <w:p w:rsidR="00A77B3E">
      <w:r>
        <w:t>- объект № 6 – 33,895 % об.ед.;</w:t>
      </w:r>
    </w:p>
    <w:p w:rsidR="00A77B3E">
      <w:r>
        <w:t>- объект № 7 – 38,420 % об.ед.;</w:t>
      </w:r>
    </w:p>
    <w:p w:rsidR="00A77B3E">
      <w:r>
        <w:t>- объект № 8 – 36,571 % об.ед.;</w:t>
      </w:r>
    </w:p>
    <w:p w:rsidR="00A77B3E">
      <w:r>
        <w:t>- объект № 9 – 36,188 % об.ед.;</w:t>
      </w:r>
    </w:p>
    <w:p w:rsidR="00A77B3E">
      <w:r>
        <w:t>- объект № 10 – 39,280 % об.ед. (л.д. 10-12).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зарегистрирована,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она осуществляла розничную продажу алкогольной продукции.</w:t>
      </w:r>
    </w:p>
    <w:p w:rsidR="00A77B3E">
      <w:r>
        <w:t>При назначении наказания учитывается характер совершенного правонарушения, личность фио, которая замужем, имеет на иждивении троих несовершеннолетних детей: 2002, 2009 и паспортные данные; ее имущественное положение, отсутствие обстоятельств смягчающих и  отягчающих ответственность за совершенное правонарушение. Данных о том, что она ранее привлекалась к административной ответственности, в материалах дела об административном правонарушении не имеется.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взятия проб и образцов товаров и иных предметов, необходимые для проведения экспертизы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14.17.1 КоАП РФ, и назначить ей наказание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дата алкогольную (спиртосодержащую) продукцию в ходе осмотра места происшествия, находящуюся на хранении в камере хранения ОМВД России по адрес (л.д. 28-33),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(ОМВД России по адрес); КПП – телефон; р/с – 40101810335100010001 в Отделении по адрес ЦБ РФ; ИНН телефон; БИК - телефон; ОКТМО – телефон; код бюджетной классификации КБК – 18811608010016000140, идентификатор – 18880491190001499869,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