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Дело № 5-24-528/2018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 xml:space="preserve">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начальника наименование организации УФСИН России по адрес и адрес,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начальником наименование организации УФСИН России по адрес и адрес (место нахождения: адрес),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 в неполном объеме (искаженном виде),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Согласно п. 37 Инструкции о порядке ведения индивидуального (персонифицированного) учета сведений о застрахованных лицах утвержденной Приказом Минтруда и социальной защиты Российской Федерации от дата №766н,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</w:t>
      </w:r>
    </w:p>
    <w:p w:rsidR="00A77B3E">
      <w:r>
        <w:t xml:space="preserve">            Следовательно, срок предоставления таких сведений в органы пенсионного фонда за дата – не позднее дата. </w:t>
      </w:r>
    </w:p>
    <w:p w:rsidR="00A77B3E">
      <w:r>
        <w:t>фио сведения по форме СЗВ-М (исходная) за дата предоставил в орган пенсионного фонда дата на 85 застрахованных лиц.</w:t>
      </w:r>
    </w:p>
    <w:p w:rsidR="00A77B3E">
      <w:r>
        <w:t>дата Управлением выявлены ошибки в предоставленных сведениях по 3-м застрахованным лицам, о чем страхователю направлено уведомление. фио форма СЗВ-М (дополняющая) за дата представлена дата, чем нарушил пятидневный срок для устранения ошибок.</w:t>
      </w:r>
    </w:p>
    <w:p w:rsidR="00A77B3E">
      <w:r>
        <w:t xml:space="preserve">          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начальника наименование организации УФСИН России по адрес и адрес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000206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начальником наименование организации УФСИН России по адрес и адрес (л.д. 2-6); извещением о доставке в адрес Алушты сведений по форме СЗВ-М (л.д. 7,8); уведомлением об устранении ошибок от дата (л.д. 9); сведениями из журнала учета приема сведений (СЗВ-М) (л.д.10).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 xml:space="preserve">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