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244032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0410760300245005352420130 «Назначение платежа: «штраф по делу об административном правонарушении по постановлению № 5-24-535/2024».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