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Дело № 5-24-537/2018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 </w:t>
        <w:tab/>
        <w:t xml:space="preserve">          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индивидуального предпринимателя -</w:t>
      </w:r>
    </w:p>
    <w:p w:rsidR="00A77B3E">
      <w:r>
        <w:t xml:space="preserve">фио, паспортные данные,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индивидуальным предпринимателем,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фио А.С. сведения по форме СЗВ-М (исходная) за дата предоставил в орган пенсионного фонда дата на 1 застрахованное лицо.</w:t>
      </w:r>
    </w:p>
    <w:p w:rsidR="00A77B3E">
      <w:r>
        <w:t>Однако, дата после предельного срока предоставления отчетности  за дата, страхователем представлены сведения по форме СЗВ-М (дополняющая) на застрахованное лицо, сведения на которое ранее в форме СЗВ-М (исходная) не представлялись.</w:t>
      </w:r>
    </w:p>
    <w:p w:rsidR="00A77B3E">
      <w:r>
        <w:t xml:space="preserve">           фио А.С.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пункте 6 постановления Пленума ВС РФ от дата №5 «О некоторых вопросах, возникающих у судов при применении Кодекса Российской Федерации об административных правонарушениях» разъяснено, что в целях соблюдения установленных статьей 29.6 Кодекса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A77B3E">
      <w:r>
        <w:t>При таких обстоятельствах суд считает необходимым рассмотреть дело об административном правонарушении в отсутствие лица, привлекаемого к административной ответственности по имеющимся в распоряжении суда доказательствам.</w:t>
      </w:r>
    </w:p>
    <w:p w:rsidR="00A77B3E">
      <w:r>
        <w:t xml:space="preserve"> 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000211 от дата, составленным уполномоченным лицом в соответствии с требованиями КоАП РФ (л.д. 1); выпиской из Единого государственного реестра индивидуальных предпринимателей, согласно которой в реестр внесена запись о приобретении фио статуса индивидуального предпринимателя (л.д. 2-4); уведомлением о доставке в УПФР адрес сведений по форме СЗВ-М (л.д. 5,6); сведениями из журнала учета приема сведений о застрахованных лицах (СЗВ-М) (л.д.7).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наименование организации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 xml:space="preserve">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