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5-24-556/2018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адрес УССР, гражданина России, со слов работающего сторожем в наименование организации, имеющего на иждивении несовершеннолетнюю дочь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по охране общественного порядка от дата, за совершение административного правонарушения, предусмотренного ч.1 ст. 20.20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судебном заседании виновным в совершении административного правонарушения признал себя полностью. 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– телефон от дата (л.д. 1), копией постановления должностного лица ОМВД России по адрес по охране общественного порядка от дата, в соответствии с которым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(л.д. 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со слов работает сторожем в наименование организации, имеет на иждивении несовершеннолетнюю дочь паспортные данные,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18880491180002419249.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