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5-24-560/2023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адрес, женатого, имеющего на иждивении несовершеннолетнего ребенка, работающего слесарем ... наименование организации, инвалидность отрицающего; зарегистрированного и проживающего по адресу: адрес, ул.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мопедом марки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(бездействие) фио не содержат уголовно наказуемого деяния,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протоколом серии ...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адрес № ... от дата, согласно которому фио отказался от прохождения медицинского освидетельствования на состояние опьянения (л.д. 3); протоколом ... о задержании транспортного средства от дата (л.д. 4); видеозаписью мер обеспечения производства по делу об административном правонарушении (л.д. 5); подпиской о разъяснении прав  фио (л.д. 6); копией паспорта фио (л.д. 8); справкой ИДПС ОГИБДД ОМВД России по адрес от дата, согласно которой фио, паспортные данные, среди лиц, лишенных права управления на адрес не значится, сведений о получении фиоВ, водительского удостоверения не имеется, водительское удостоверение не получал              (л.д. 9); результатами поиска административных правонарушений фио  (л.д. 10).</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 наличие на иждивении несовершеннолетнего ребенка.</w:t>
      </w:r>
    </w:p>
    <w:p w:rsidR="00A77B3E">
      <w:r>
        <w:t xml:space="preserve">Обстоятельств, отягчающих административную ответственность, не установлено. </w:t>
      </w:r>
    </w:p>
    <w:p w:rsidR="00A77B3E">
      <w:r>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 суток. </w:t>
      </w:r>
    </w:p>
    <w:p w:rsidR="00A77B3E">
      <w:r>
        <w:t>Срок административного ареста фио исчислять с момента помещения в учреждение, осуществляющее исполнение наказания в виде административного ареста.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