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5-24-587/2020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Мировой судья судебного участка № 24 Алуштинского  судебного района                                 (городской адрес) адрес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России, работающего генеральным директором наименование организации (место нахождения: адрес), проживающего по адресу: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генеральным директором наименование организации, нарушил установленный законодательством о налогах и сборах срок представления расчета по страховым взносам за девять месяцев дата в налоговый орган по месту учета, что является нарушением требований п.п. 4 п. 1 ст. 23 НК РФ.</w:t>
      </w:r>
    </w:p>
    <w:p w:rsidR="00A77B3E">
      <w:r>
        <w:t xml:space="preserve">           Так, в соответствии с п.п. 4 п. 1 ст. 23 НК Российской Федерации налоговые 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77B3E">
      <w:r>
        <w:t xml:space="preserve">Следовательно, предельный срок представления расчета по страховым взносам за девять месяцев дата является дата. </w:t>
      </w:r>
    </w:p>
    <w:p w:rsidR="00A77B3E">
      <w:r>
        <w:t xml:space="preserve">фио представил в налоговый орган расчет по страховым взносам за девять месяцев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 xml:space="preserve">фио в судебное заседание не явился, о времени и месте рассмотрения дела извещался надлежащим образом, сведений о причинах неявки и ходатайство об отложении рассмотрения дела не представил. </w:t>
      </w:r>
    </w:p>
    <w:p w:rsidR="00A77B3E">
      <w:r>
        <w:t>Мировой судья полагает возможным рассмотреть дело в отсутствие лица, в отношении которого ведется производство по делу об административном правонарушении, в порядке ч. 2 ст. 25.1 КоАП РФ, поскольку его неявка не препятствует всестороннему, полному и объективному выяснению всех обстоятельств дела и его разрешению по существу.</w:t>
      </w:r>
    </w:p>
    <w:p w:rsidR="00A77B3E">
      <w:r>
        <w:t xml:space="preserve">         </w:t>
        <w:tab/>
        <w:t xml:space="preserve">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протоколом об административном правонарушении от дата, составленным уполномоченным должностным лицом в соответствии с требованиями КоАП РФ (л.д. 1-2); выпиской из ЕГРЮЛ согласно которой фио является генеральным директором наименование организации (л.д. 14-18); сведениями фио, которыми подтверждается факт представления в налоговый орган расчета по страховым взносам в электронной форме за девять месяцев дата – дата, то есть с нарушением установленного законом срока (л.д. 11) и другими материалами дела. 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и семейное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С учетом установленных по делу обстоятельств, личности виновного, отсутствием обстоятельств, смягчающих и отягчающих ответственность,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