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w:t>
      </w:r>
    </w:p>
    <w:p w:rsidR="00A77B3E">
      <w:r>
        <w:t xml:space="preserve">                                                                                                                         Дело № 5-24-614/2018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 судебного района (городской адрес) адрес фио, рассмотрев дело об административном правонарушении, поступившее из Отдельной роты дорожно-патрульной службы ГИБДД МВД по адрес, в отношении </w:t>
      </w:r>
    </w:p>
    <w:p w:rsidR="00A77B3E">
      <w:r>
        <w:t xml:space="preserve">фио, паспортные данные, гражданина России, не работающего, зарегистрированного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691-м километре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телефон от дата, из которого следует, что фио дата в время на 691-м километре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9).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со слов не работает,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18810491186000012398.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