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5-24-614/2019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работающего, не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9, 10); письменным объяснением фио, из которого усматривается признание им вины в содеянном (л.д. 6)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14).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- 18880491190003031287,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