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ул. им. фио, 1,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Шанс»,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101519 от дата, из которого следует, что фио дата в время на 688-м км.+500 м. адрес с Украиной-Симферополь-Алушта-Ялта», управляя автомобилем марки марка автомобиля Шанс»,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030896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613744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18810491216000011604.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