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5-24-621/2019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(Узбекистан), гражданина РФ, разведенного, имеющего двоих несовершеннолетних детей: 2007 и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не признал и пояснил, что был вынужден отказаться от прохождения медицинского освидетельствования на состояние опьянения, поскольку не был вписан в страховой полис и, соответственно, не имел права управления вышеуказанным транспортным средством, что могло повлечь за собой перемещение чужого автомобиля на штрафплощадку.             </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023148 от дата, из которого следует, что фио дата в время на 688-м км.+500 м. адрес с Украиной-Симферополь-Алушта-Ялта», управляя автомобилем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011532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602879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Поэтому его довод о том, что он был вынужден отказаться от прохождения медицинского освидетельствования на состояние опьянения, поскольку не был вписан в страховой полис и, соответственно, не имел права управления вышеуказанным транспортным средством, что могло повлечь за собой перемещение чужого автомобиля на штрафплощадку, - суд находит несостоятельным и не освобождающим его от ответственности за содеянное.</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не работает, имеет двоих несовершеннолетних детей, ранее не привлекался к административной ответственности (л.д. 6).</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18810491196000012540.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