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5-24-635/2020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не женатого, не работающего, проживающего по адресу: адрес, </w:t>
      </w:r>
    </w:p>
    <w:p w:rsidR="00A77B3E">
      <w:r>
        <w:t xml:space="preserve">        по ч. 1 ст. 19.24 КоАП РФ,</w:t>
      </w:r>
    </w:p>
    <w:p w:rsidR="00A77B3E"/>
    <w:p w:rsidR="00A77B3E">
      <w:r>
        <w:t xml:space="preserve">УСТАНОВИЛ: </w:t>
      </w:r>
    </w:p>
    <w:p w:rsidR="00A77B3E"/>
    <w:p w:rsidR="00A77B3E">
      <w:r>
        <w:t>дата в время часа фио, проживающий по адресу: адрес, являясь лицом, в отношении которого установлен административный надзор, допустил несоблюдение ограничений, установленных ему судом в соответствии с федеральным законом, при этом указанные действия не содержат уголовно наказуемого деяния, а именно не находился по месту своего жительства, то есть совершил административное правонарушение, предусмотренное ч. 1 ст. 19.24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полностью.    </w:t>
      </w:r>
    </w:p>
    <w:p w:rsidR="00A77B3E">
      <w:r>
        <w:t xml:space="preserve">Исследовав представленные материалы дела, полагаю, что вина его установлена и подтверждается совокупностью собранных по делу доказательств, а именно: протоколом об административном правонарушении серии РК № 320559 от дата (л.д. 2); письменным объяснением фио, в которым он признал свою вину в содеянном (л.д. 5); копией вступившего в законную силу решения Красносулинского районного суда адрес от дата, которым в отношении фио установлен административный надзор и ограничения (л.д. 8-11); установленным графиком прибытия на регистрацию в ОМВД России по адрес (л.д. 14); рапортом сотрудника полиции об обнаружении факта правонарушения (л.д. 18) и другими материалами дела.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19.24 КоАП РФ,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>При назначении наказания учитывается характер совершенного правонарушения, личность фио, который ранее привлекался к административной ответственности,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учитывая наличие смягчающего ответственность обстоятельства и отсутствие обстоятельств, отягчающих ответственность, полагаю необходимым назначить ему наказание в виде штрафа, с целью предупреждения совершения им новых правонарушений.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фио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код ОКТМО телефон, код бюджетной классификации КБК телефон телефон, наименование платежа – штраф по делу об административном правонарушении № 5-24-635/2020.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