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5-24-645/2024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 код телефон,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ОГИБДД от дата, вступившим в законную силу, за совершение административного правонарушения, предусмотренного ч. 1 ст. 12.29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фио, которому разъяснены права, предусмотренные               ст. 25.1 Кодекса РФ об АП и ст. 51 Конституции РФ, свою вину в совершении административного правонарушения признал, в содеянном раскаялся. Просил суд строго не наказывать.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КР № 020712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ОГИБДД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1 ст. 12.29 КоАП РФ, и ему назначено наказание в виде административного штрафа в размере сумма (л.д. 2); карточкой водительского удостоверения (л.д. 5); параметрами поиска административных правонарушений (л.д. 6); сведениями об оплате штрафа в ГИС ГМП, согласно которым фио штраф не уплатил (л.д. 3);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 xml:space="preserve">Обстоятельством, смягчающим административную ответственность, фио в соответствии со ст. 4.2 Кодекса Российской Федерации об административных правонарушениях суд признает признание вины и раскаяние в содеянном. 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наличие смягчающих и отсутствие обстоятельств,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0410760300245006452420177, «Назначение платежа: «штраф по делу об административном правонарушении по постановлению № 5-24-645/2024».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