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5-24-663/2020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фиоО.,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фио фио, паспортные данные и гражданина Азербайджана, женатого, официально не работающего, проживающего по адресу: адрес, адрес,</w:t>
      </w:r>
    </w:p>
    <w:p w:rsidR="00A77B3E">
      <w:r>
        <w:t xml:space="preserve">        по ст. 20.21 Кодекса Российской Федерации об административных правонарушениях (далее по тексту - КоАП РФ),</w:t>
      </w:r>
    </w:p>
    <w:p w:rsidR="00A77B3E"/>
    <w:p w:rsidR="00A77B3E">
      <w:r>
        <w:t>УСТАНОВИЛ:</w:t>
      </w:r>
    </w:p>
    <w:p w:rsidR="00A77B3E"/>
    <w:p w:rsidR="00A77B3E">
      <w:r>
        <w:t>дата в время часов в районе дома № 10 по адрес в адрес адрес фиоО. находился в общественном месте в состоянии алкогольного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фиоО.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320546 от дата, составленным  уполномоченным должностным лицом, с соблюдением процессуальных требований (л.д. 6); актом медицинского освидетельствования на состояние опьянение № 287 от дата (л.д. 9).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фиоО.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фиоО.,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С учетом конкретных обстоятельств дела, данных о личности правонарушителя, учитывая отсутствие обстоятельств, смягчающих и отягчающих административную ответственность, считаю необходимым назначить фиоО.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фиоО.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РК № 320546 от дата, фиоО. доставлен в орган внутренних дел дата в время.</w:t>
      </w:r>
    </w:p>
    <w:p w:rsidR="00A77B3E">
      <w:r>
        <w:tab/>
        <w:t>Следовательно, срок наказания фиоО. следует исчислять с момента доставления его в соответствии со ст. 27.2 КоАП РФ.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фио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6 (шесть) суток. </w:t>
      </w:r>
    </w:p>
    <w:p w:rsidR="00A77B3E">
      <w:r>
        <w:t xml:space="preserve">            Срок административного ареста фиоО. исчислять с момента доставления в соответствии со ст. 27.2 КоАП РФ – с время дата.   </w:t>
      </w:r>
    </w:p>
    <w:p w:rsidR="00A77B3E">
      <w:r>
        <w:t xml:space="preserve">            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