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5-24-676/2023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                </w:t>
        <w:tab/>
        <w:t xml:space="preserve">                                     адрес</w:t>
      </w:r>
    </w:p>
    <w:p w:rsidR="00A77B3E">
      <w:r>
        <w:tab/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главного бухгалтера наименование организации, зарегистрированной и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главным бухгалтером наименование организации (место нахождения: адрес, Территория промышленной зоны, з/у 1), не представила истребуемые документы (информацию) в установленный срок (десяти рабочих дней со дня получения требования от дата № 15-13/966), что является нарушением требований п. 5 ст. 93.1 НК РФ.</w:t>
      </w:r>
    </w:p>
    <w:p w:rsidR="00A77B3E">
      <w:r>
        <w:t>Так, в соответствии с п. 5 ст. 91.3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</w:t>
      </w:r>
    </w:p>
    <w:p w:rsidR="00A77B3E">
      <w:r>
        <w:t>Так, согласно квитанции о приеме электронного документа, требование о представлении документов (информации) от дата № 15-13/966 и копия получения об истребовании документов (информации) от дата № 1662 получены налогоплательщиком по ТКС – дата. Следовательно, требование в соответствии с п. 5 ст. 93.1 НК РФ следовало исполнить в десятидневный срок со дня получения, то есть не позднее дата.</w:t>
      </w:r>
    </w:p>
    <w:p w:rsidR="00A77B3E">
      <w:r>
        <w:t xml:space="preserve">фио представила документы по требованию о представлении документов (информации) от дата №15-13/966 – дата,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представила, до начала судебного заседания подала ходатайство о рассмотрении дела об административном правонарушении в ее отсутствие.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2-3); копией поручения № 1662 об истребовании документов (информации) от дата (л.д. 11); копией требования № 15-13/966 о представлении документов (информации) от дата (л.д. 12-13), квитанцией о приеме электронного документа (л.д. 14); копией решения № 15-13/77 о привлечении лица к ответственности за налоговое правонарушение, предусмотренное НК РФ от дата (л.д. 15-17); копией паспорта фиоВ (л.д. 19-20); копией приказа от дата (л.д. 21); копией должностной инструкции главного бухгалтера (л.д. 22-25); выпиской из ЕГРЮЛ наименование организации (л.д. 27-29).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–828 телефон телефон, УИН0410760300245006762315195, наименование платежа – штраф по делу об административном правонарушении № 5-24-676/2023.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 xml:space="preserve">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