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5-24-680/2018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со слов работающего ФЛП фио, зарегистрированного по адресу: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адресЕ. дата в время на 717-м километре + 500 м. адрес управлял автобусом «...», государственный регистрационный номер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адресЕ.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 № ... от дата в время на 717-м километре + 500 м. адрес управлял автобусом «...», государственный регистрационный номер ..., будучи лишенным права управления транспортными средствами, чем нарушил требования п. 2.1.1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телефон от дата об отстранении фио от управления транспортным средством ввиду выявления административного правонарушения, предусмотренного ч. 2 ст. 12.7 КоАП РФ (л.д. 2).</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 xml:space="preserve">   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который со слов работает ФЛП фио, его имущественное положение.</w:t>
      </w:r>
    </w:p>
    <w:p w:rsidR="00A77B3E">
      <w:r>
        <w:tab/>
        <w:t xml:space="preserve">Обстоятельств, смягчающих и отягчающих административную ответственность, не установлено. </w:t>
      </w:r>
    </w:p>
    <w:p w:rsidR="00A77B3E">
      <w:r>
        <w:t xml:space="preserve">            Санкцией ч. 2 ст. 12.7 КоАП РФ предусмотрено административное наказание в виде наложения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С учетом конкретных обстоятельств дела,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административного ареста на минимальный срок, установленный санкцией ч. 2 ст. 12.7 КоАП РФ.</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Согласно протоколу об административном доставлении серии 61 ЕР телефон от дата, фио доставлен в ОМВД России по адрес дата в время (л.д. 5).</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12.7 КоАП РФ, и назначить ему наказание в виде административного ареста сроком на 02 (двое) суток. </w:t>
      </w:r>
    </w:p>
    <w:p w:rsidR="00A77B3E">
      <w:r>
        <w:t xml:space="preserve">            Срок административного ареста фио исчислять с момента доставления в соответствии со ст. 27.2 КоАП РФ – с время дата.   </w:t>
      </w:r>
    </w:p>
    <w:p w:rsidR="00A77B3E">
      <w:r>
        <w:t xml:space="preserve">            Постановление подлежит немедленному исполнению и может быть обжаловано в ... городской суд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r>
        <w:t xml:space="preserve">           Мировой судья:                                                                                     фио</w:t>
      </w:r>
    </w:p>
    <w:p w:rsidR="00A77B3E"/>
    <w:p w:rsidR="00A77B3E">
      <w:r>
        <w:tab/>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