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5-24-691/2020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2011 и паспортные данные,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ч. 4 ст. 18.19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3); письменным объяснением фио о неуплате им штрафа своевременно в связи с тяжелым материальным положением (л.д. 4); копией постановления должностного лица ОМВД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4 ст. 18.19 КоАП РФ, и ему назначено наказание в виде административного штрафа в размере сумма (л.д. 6-8); справкой ОМВД России по адрес от дата, в соответствии с которой фио штраф в размере сумма своевременно оплачен не был (л.д. 11-17).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наличие малолетних детей у виновного и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доходов – телефон телефон, наименование платежа – штраф по делу об административном правонарушении № 5-24-691 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