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5-24-695/2020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... и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4 ст. 18.19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3); письменным объяснением фио о неуплате им штрафа своевременно в связи с тяжелым материальным положением (л.д. 4); копией постановления должностного лица ОМВД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4 ст. 18.19 КоАП РФ, и ему назначено наказание в виде административного штрафа в размере сумма (л.д. 6-8); справкой ОМВД России по адрес от дата, в соответствии с которой фио штраф в размере сумма своевременно оплачен не был (л.д. 11-17).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наличие малолетних детей у виновного и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5-24-695/2020.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