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5-24-701/2020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адрес, гражданина Российской Федерации, не работающего, женатого, проживающего по адресу: адрес,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на автомобиле марки  «...», государственный регистрационный знак ..., перевозил лом черных металлов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 вину свою в совершении правонарушения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рапортами сотрудников полиции о выявлении факта совершенного правонарушения от дата (л.д. 3, 4); актом и протоколом осмотра транспортного средства и груза, в ходе которого был обнаружен лом черного металла (л.д. 6, 10); протоколом изъятия лома от дата и фототаблицей к нему (л.д. 11-14).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отсутствие обстоятельств, смягчающих и отягчающих ответственность за совершенное правонарушение.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5-24-701/2020».</w:t>
      </w:r>
    </w:p>
    <w:p w:rsidR="00A77B3E">
      <w:r>
        <w:t xml:space="preserve">Изъятые у фио лом и отходы черных металлов весом 1240 килограммов, находящиеся на хранении в наименование организации (адрес) (л.д. 11-14, 20), – возвратить фио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