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5-24-777/2020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а также потерпевшего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женатого, имеющего на иждивении двоих несовершеннолетних детей,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в районе кафе «Люкс», расположенного по адресу: адрес, адрес, нанес побои фио, причинив последнему физическую боль, что не повлекло за собой последствий, указанных в ст. 115 УК РФ, тем самым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368593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совершенном правонарушении (л.д. 5); заявлением потерпевшего о привлечении к ответственности лиц, нанесших ему побои (л.д. 6); письменным объяснением фио об обстоятельствах совершенного в отношении него правонарушения (л.д. 7); письменным объяснением свидетеля фио (л.д. 21); заключением эксперта № 1102 от дата об обнаружении у фио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(л.д. 17-18); данными в судебном заседании показаниями потерпевшего фио об обстоятельствах совершенного в отношении него правонарушения.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фио имеет на иждивении двоих несовершеннолетних детей.</w:t>
      </w:r>
    </w:p>
    <w:p w:rsidR="00A77B3E">
      <w:r>
        <w:t>В качестве смягчающего административную ответственность обстоятельства суд учитывает признание им вины в содеянном.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а также с учетом мнения потерпевшего, просившего назначить фио минимальное наказание за содеянное, полагаю возможным назначить ему административное наказание в виде штрафа, что предусмотрено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/>
    <w:p w:rsidR="00A77B3E">
      <w:r>
        <w:t xml:space="preserve">ПОСТАНОВИЛ:               </w:t>
      </w:r>
    </w:p>
    <w:p w:rsidR="00A77B3E">
      <w:r>
        <w:t xml:space="preserve">                                  </w:t>
      </w:r>
    </w:p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5-24-777/2020.</w:t>
        <w:tab/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  <w:tab/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</w:t>
      </w:r>
    </w:p>
    <w:p w:rsidR="00A77B3E">
      <w:r>
        <w:t>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