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5-24-801/2019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Российской Федерации, на момент совершения правонарушения занимавшего должность генерального директора наименование организации (место нахождения: адрес/...-...), проживающего по адресу: адрес, 53, кв. 6,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лицом, – генеральным директором наименование организации, нарушил установленный законодательством о налогах и сборах срок представления в налоговый орган по месту учета расчет по страховым взносам за дата.</w:t>
      </w:r>
    </w:p>
    <w:p w:rsidR="00A77B3E">
      <w:r>
        <w:t>Так, в соответствии с п. 7 ст. 431 НК РФ 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организации.</w:t>
      </w:r>
    </w:p>
    <w:p w:rsidR="00A77B3E">
      <w:r>
        <w:t xml:space="preserve">Следовательно, предельный срок представления расчета по страховым взносам за дата – не позднее дата. </w:t>
      </w:r>
    </w:p>
    <w:p w:rsidR="00A77B3E">
      <w:r>
        <w:t xml:space="preserve">фио представил в налоговый орган расчет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>Должностное лицо 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копией решения налогового органа № 1053 от дата о привлечении наименование организации к административной ответственности за совершение налогового правонарушения (л.д. 4-5); копией акта камеральной налоговой проверки № 699 от дата (л.д. 6-7); сведениями фио, которыми подтверждается факт представления юридическим лицом в налоговый орган расчета по страховым взносам за дата дата, то есть с нарушением установленного законом срока (л.д. 8); выпиской из ЕГРЮЛ, из которой следует, что фио на момент вменяемого правонарушения являлся генеральным директором наименование организации (л.д. 9, 13-15).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Принимая во внимание изложенное,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