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5-24-816/2019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адрес, не женатого, не работающего, имеющего на иждивении несовершеннолетнюю дочь, паспортные данные,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 дата в время на ...,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 в суде виновным себя в совершении правонарушения признал, раскаялся в содеянном.</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011477 от дата, из которого следует, что фио... дата в время на ...,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009033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584952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6).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Смягчающими ответственность обстоятельствами суд учитывает признание вины и раскаяние в содеянном.</w:t>
      </w:r>
    </w:p>
    <w:p w:rsidR="00A77B3E">
      <w:r>
        <w:t>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18810491191500003042.</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