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5-24-824/2019</w:t>
      </w:r>
    </w:p>
    <w:p w:rsidR="00A77B3E">
      <w:r>
        <w:t xml:space="preserve">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                                                                                      адрес РК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>
      <w:r>
        <w:t>фио, паспортные данные, ..., проживающего по адресу: адрес. ...,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установил:</w:t>
      </w:r>
    </w:p>
    <w:p w:rsidR="00A77B3E"/>
    <w:p w:rsidR="00A77B3E">
      <w:r>
        <w:t>фио, находясь на 688-м км.+500 м. адрес с Украиной-Симферополь-Алушта-Ялта»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РК № 288084 от дата, который составлен уполномоченным должностным лицом в соответствии с требованиями ст.28.2 КоАП РФ (л.д. 1); письменным объяснением фио (л.д. 2); рапортом сотрудника полиции (л.д. 3).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смягчающее административную ответственность обстоятельство – признание вины, выраженное в письменном объяснении,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идентификатор - 18880491190002880841, получатель платежа – УФК по РК (УМВД России по адрес), КПП телефон; ИНН телефон; код ОКТМО телефон; номер счета получателя - 40101810335100010001 в Отделении адрес;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