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</w:t>
      </w:r>
    </w:p>
    <w:p w:rsidR="00A77B3E"/>
    <w:p w:rsidR="00A77B3E">
      <w:r>
        <w:t xml:space="preserve"> Дело № 5-24-850/2019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фио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Отделения (ПОГЗ) в адрес в адрес пограничного управления по адрес ФСБ России, в отношении </w:t>
      </w:r>
    </w:p>
    <w:p w:rsidR="00A77B3E">
      <w:r>
        <w:t xml:space="preserve">фио, паспортные данные, гражданина РФ, не женатого, не работающего, проживающего по адресу: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во внутренних морских водах РФ, в акватории Черного моря, в районе горы Алчак-Кая адрес, в темное время суток, осуществлял добычу (вылов) водных биологических ресурсов с использованием ружья для подводной охоты и электрического фонаря, запрещенным способом, а именно «на подсветку», чем нарушил требования п/п «а» п. 54.1 и п/п «б» п. 54.1 Приказа Министерства сельского хозяйства РФ от 01.8.2013 г. № 293 «Об утверждении Правил рыболовства для Азово-Черноморского рыбохозяйственного бассейна», а также требования п.п. 3, 4 ст. 43.1 ФЗ № 166 от дата «О рыболовстве и сохранении водных биологических ресурсов».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фио судья полагает возможным рассмотреть дело в его отсутствие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Квалификация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п/п «а», «б» п. 54.1 указанных Правил рыболовства,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  письменным объяснением фио, из которого усматривается признание им вины в содеянном (л.д. 4); протоколом об изъятии у фио электрического фонаря и ружья для подводной охоты (л.д. 5), переданных в последующем на хранение уполномоченному должностному лицу отделения (погз) в адрес (л.д. 9).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орудий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орудий добычи водных биологических ресурсов.</w:t>
      </w:r>
    </w:p>
    <w:p w:rsidR="00A77B3E">
      <w:r>
        <w:tab/>
        <w:t>Изъятые у фио ружье для подводной охоты и электрический фонарь, находящиеся на хранении у старшего техника - начальника группы МТО отделения (погз) адрес Службы в адрес ПУ ФСБ России по адрес фио (л.д. 9), - возвратить фио</w:t>
      </w:r>
    </w:p>
    <w:p w:rsidR="00A77B3E">
      <w:r>
        <w:tab/>
        <w:t>Штраф подлежит перечислению на следующие реквизиты: наименование получателя платежа - УФК по адрес (Служба в адрес ПУ ФСБ России по адрес, л/с 04741А98550), № счета – 40101810167110000001, наименование банка – Отделение адрес, БИК  телефон, ИНН телефон, КПП телефон, ОКТМО телефон, код  бюджетной классификации доходов: телефон телефон, назначение платежа: «штраф за нарушение ч. 2 ст. 8.37 КоАП РФ, постановление № 5-24-850/2019 от дата, фио».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фио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