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5-24-876/2019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работающего директором наименование организации (место нахождения: адрес/186-188), проживающего по адресу: адрес, ул. адрес, 53, кв. 6,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 установленный законодательством о налогах и сборах срок представления налоговой декларации по налогу на добавленную стоимость за четвертый квартал дата, в налоговый орган по месту учета.</w:t>
      </w:r>
    </w:p>
    <w:p w:rsidR="00A77B3E">
      <w:r>
        <w:t>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четвертый квартал дата является дата. </w:t>
      </w:r>
    </w:p>
    <w:p w:rsidR="00A77B3E">
      <w:r>
        <w:t xml:space="preserve">фио представил в налоговый орган налоговую декларацию по налогу на добавленную стоимость за четвертый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ЕГРЮЛ, из которой следует, что фио на момент совершения правонарушения являлся директором наименование организации (л.д. 17-20); сведениями фио, которыми подтверждается факт представления в налоговый орган налоговой декларации по налогу на добавленную стоимость в электронной форме за четвертый квартал дата дата, то есть с нарушением установленного законом срока (л.д. 11)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