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5-24-881/2019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директором наименование организации (место нахождения: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должностного лица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000269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отчетности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